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66622" w:rsidRPr="00950954" w:rsidRDefault="00995141">
      <w:pPr>
        <w:rPr>
          <w:rFonts w:cs="Arial"/>
          <w:szCs w:val="22"/>
          <w:lang w:val="de-DE"/>
        </w:rPr>
      </w:pPr>
      <w:r w:rsidRPr="00950954">
        <w:rPr>
          <w:rFonts w:cs="Arial"/>
          <w:szCs w:val="22"/>
          <w:lang w:val="de-DE"/>
        </w:rPr>
        <w:fldChar w:fldCharType="begin"/>
      </w:r>
      <w:r w:rsidRPr="00950954">
        <w:rPr>
          <w:rFonts w:cs="Arial"/>
          <w:szCs w:val="22"/>
          <w:lang w:val="de-DE"/>
        </w:rPr>
        <w:instrText xml:space="preserve"> SET Sys_IncludesSmileyDoc "NoDoc" </w:instrText>
      </w:r>
      <w:r w:rsidRPr="00950954">
        <w:rPr>
          <w:rFonts w:cs="Arial"/>
          <w:szCs w:val="22"/>
          <w:lang w:val="de-DE"/>
        </w:rPr>
        <w:fldChar w:fldCharType="separate"/>
      </w:r>
      <w:bookmarkStart w:id="1" w:name="Sys_IncludesSmileyDoc"/>
      <w:r w:rsidR="00404EDE" w:rsidRPr="00950954">
        <w:rPr>
          <w:rFonts w:cs="Arial"/>
          <w:noProof/>
          <w:szCs w:val="22"/>
          <w:lang w:val="de-DE"/>
        </w:rPr>
        <w:t>NoDoc</w:t>
      </w:r>
      <w:bookmarkEnd w:id="1"/>
      <w:r w:rsidRPr="00950954">
        <w:rPr>
          <w:rFonts w:cs="Arial"/>
          <w:szCs w:val="22"/>
          <w:lang w:val="de-DE"/>
        </w:rPr>
        <w:fldChar w:fldCharType="end"/>
      </w:r>
    </w:p>
    <w:p w:rsidR="00674686" w:rsidRPr="00950954" w:rsidRDefault="00674686">
      <w:pPr>
        <w:rPr>
          <w:rFonts w:cs="Arial"/>
          <w:szCs w:val="22"/>
          <w:lang w:val="de-DE"/>
        </w:rPr>
      </w:pPr>
    </w:p>
    <w:p w:rsidR="00674686" w:rsidRPr="00950954" w:rsidRDefault="00674686">
      <w:pPr>
        <w:rPr>
          <w:rFonts w:cs="Arial"/>
          <w:szCs w:val="22"/>
          <w:lang w:val="de-DE"/>
        </w:rPr>
      </w:pPr>
      <w:r w:rsidRPr="00950954">
        <w:rPr>
          <w:rFonts w:cs="Arial"/>
          <w:szCs w:val="22"/>
          <w:lang w:val="de-DE"/>
        </w:rPr>
        <w:fldChar w:fldCharType="begin"/>
      </w:r>
      <w:r w:rsidRPr="00950954">
        <w:rPr>
          <w:rFonts w:cs="Arial"/>
          <w:szCs w:val="22"/>
          <w:lang w:val="de-DE"/>
        </w:rPr>
        <w:instrText xml:space="preserve"> comment</w:instrText>
      </w:r>
      <w:r w:rsidR="00410F8C" w:rsidRPr="00950954">
        <w:rPr>
          <w:rFonts w:cs="Arial"/>
          <w:szCs w:val="22"/>
          <w:lang w:val="de-DE"/>
        </w:rPr>
        <w:instrText>s</w:instrText>
      </w:r>
      <w:r w:rsidRPr="00950954">
        <w:rPr>
          <w:rFonts w:cs="Arial"/>
          <w:szCs w:val="22"/>
          <w:lang w:val="de-DE"/>
        </w:rPr>
        <w:instrText xml:space="preserve"> </w:instrText>
      </w:r>
      <w:r w:rsidR="00B51A36" w:rsidRPr="00950954">
        <w:rPr>
          <w:rFonts w:cs="Arial"/>
          <w:szCs w:val="22"/>
          <w:lang w:val="de-DE"/>
        </w:rPr>
        <w:instrText xml:space="preserve">"" </w:instrText>
      </w:r>
      <w:r w:rsidRPr="00950954">
        <w:rPr>
          <w:rFonts w:cs="Arial"/>
          <w:szCs w:val="22"/>
          <w:lang w:val="de-DE"/>
        </w:rPr>
        <w:instrText xml:space="preserve">Briefkopf Logo </w:instrText>
      </w:r>
      <w:r w:rsidRPr="00950954">
        <w:rPr>
          <w:rFonts w:cs="Arial"/>
          <w:szCs w:val="22"/>
          <w:lang w:val="de-DE"/>
        </w:rPr>
        <w:fldChar w:fldCharType="end"/>
      </w:r>
    </w:p>
    <w:p w:rsidR="002C7E87" w:rsidRPr="00950954" w:rsidRDefault="001C1F59">
      <w:pPr>
        <w:rPr>
          <w:rFonts w:cs="Arial"/>
          <w:szCs w:val="22"/>
          <w:lang w:val="de-DE"/>
        </w:rPr>
      </w:pPr>
      <w:r>
        <w:rPr>
          <w:rFonts w:cs="Arial"/>
          <w:noProof/>
          <w:szCs w:val="22"/>
        </w:rPr>
        <w:drawing>
          <wp:anchor distT="0" distB="0" distL="114300" distR="114300" simplePos="0" relativeHeight="251656704" behindDoc="1" locked="1" layoutInCell="1" allowOverlap="1">
            <wp:simplePos x="0" y="0"/>
            <wp:positionH relativeFrom="page">
              <wp:posOffset>6059170</wp:posOffset>
            </wp:positionH>
            <wp:positionV relativeFrom="page">
              <wp:posOffset>9429115</wp:posOffset>
            </wp:positionV>
            <wp:extent cx="899795" cy="899795"/>
            <wp:effectExtent l="0" t="0" r="0" b="0"/>
            <wp:wrapSquare wrapText="bothSides"/>
            <wp:docPr id="2" name="Bild 2" descr="Logo_oberoesterreich_RGB_BG_resiz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beroesterreich_RGB_BG_resized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Cs w:val="22"/>
        </w:rPr>
        <w:drawing>
          <wp:anchor distT="0" distB="0" distL="114300" distR="114300" simplePos="0" relativeHeight="251657728" behindDoc="0" locked="1" layoutInCell="1" allowOverlap="1">
            <wp:simplePos x="0" y="0"/>
            <wp:positionH relativeFrom="page">
              <wp:posOffset>6444615</wp:posOffset>
            </wp:positionH>
            <wp:positionV relativeFrom="page">
              <wp:posOffset>450215</wp:posOffset>
            </wp:positionV>
            <wp:extent cx="396240" cy="719455"/>
            <wp:effectExtent l="0" t="0" r="0" b="0"/>
            <wp:wrapNone/>
            <wp:docPr id="3" name="Bild 3" descr="OOE-Wappen_resiz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OE-Wappen_resized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240"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4A29" w:rsidRPr="00950954" w:rsidRDefault="00014A29">
      <w:pPr>
        <w:rPr>
          <w:rFonts w:cs="Arial"/>
          <w:szCs w:val="22"/>
          <w:lang w:val="de-DE"/>
        </w:rPr>
      </w:pPr>
    </w:p>
    <w:p w:rsidR="00674686" w:rsidRPr="00950954" w:rsidRDefault="00674686">
      <w:pPr>
        <w:rPr>
          <w:rFonts w:cs="Arial"/>
          <w:szCs w:val="22"/>
          <w:lang w:val="de-DE"/>
        </w:rPr>
      </w:pPr>
      <w:r w:rsidRPr="00950954">
        <w:rPr>
          <w:rFonts w:cs="Arial"/>
          <w:szCs w:val="22"/>
          <w:lang w:val="de-DE"/>
        </w:rPr>
        <w:fldChar w:fldCharType="begin"/>
      </w:r>
      <w:r w:rsidRPr="00950954">
        <w:rPr>
          <w:rFonts w:cs="Arial"/>
          <w:szCs w:val="22"/>
          <w:lang w:val="de-DE"/>
        </w:rPr>
        <w:instrText xml:space="preserve"> comment</w:instrText>
      </w:r>
      <w:r w:rsidR="00410F8C" w:rsidRPr="00950954">
        <w:rPr>
          <w:rFonts w:cs="Arial"/>
          <w:szCs w:val="22"/>
          <w:lang w:val="de-DE"/>
        </w:rPr>
        <w:instrText>s</w:instrText>
      </w:r>
      <w:r w:rsidRPr="00950954">
        <w:rPr>
          <w:rFonts w:cs="Arial"/>
          <w:szCs w:val="22"/>
          <w:lang w:val="de-DE"/>
        </w:rPr>
        <w:instrText xml:space="preserve"> </w:instrText>
      </w:r>
      <w:r w:rsidR="00B51A36" w:rsidRPr="00950954">
        <w:rPr>
          <w:rFonts w:cs="Arial"/>
          <w:szCs w:val="22"/>
          <w:lang w:val="de-DE"/>
        </w:rPr>
        <w:instrText xml:space="preserve">"" </w:instrText>
      </w:r>
      <w:r w:rsidRPr="00950954">
        <w:rPr>
          <w:rFonts w:cs="Arial"/>
          <w:szCs w:val="22"/>
          <w:lang w:val="de-DE"/>
        </w:rPr>
        <w:instrText xml:space="preserve">Kopfdaten </w:instrText>
      </w:r>
      <w:r w:rsidRPr="00950954">
        <w:rPr>
          <w:rFonts w:cs="Arial"/>
          <w:szCs w:val="22"/>
          <w:lang w:val="de-DE"/>
        </w:rPr>
        <w:fldChar w:fldCharType="end"/>
      </w:r>
    </w:p>
    <w:p w:rsidR="003D4610" w:rsidRDefault="003D4610"/>
    <w:p w:rsidR="003D4610" w:rsidRPr="00181BF5" w:rsidRDefault="003D4610" w:rsidP="007D124B"/>
    <w:tbl>
      <w:tblPr>
        <w:tblpPr w:leftFromText="142" w:rightFromText="142" w:tblpY="1"/>
        <w:tblW w:w="8100" w:type="dxa"/>
        <w:tblCellMar>
          <w:left w:w="0" w:type="dxa"/>
          <w:right w:w="0" w:type="dxa"/>
        </w:tblCellMar>
        <w:tblLook w:val="01E0" w:firstRow="1" w:lastRow="1" w:firstColumn="1" w:lastColumn="1" w:noHBand="0" w:noVBand="0"/>
      </w:tblPr>
      <w:tblGrid>
        <w:gridCol w:w="8100"/>
      </w:tblGrid>
      <w:tr w:rsidR="003D4610" w:rsidRPr="00C15CD2" w:rsidTr="007D124B">
        <w:trPr>
          <w:trHeight w:hRule="exact" w:val="1191"/>
        </w:trPr>
        <w:tc>
          <w:tcPr>
            <w:tcW w:w="8100" w:type="dxa"/>
            <w:shd w:val="clear" w:color="auto" w:fill="auto"/>
          </w:tcPr>
          <w:p w:rsidR="003D4610" w:rsidRPr="00C15CD2" w:rsidRDefault="001C1F59" w:rsidP="007D124B">
            <w:pPr>
              <w:rPr>
                <w:rFonts w:ascii="Arial Narrow" w:hAnsi="Arial Narrow"/>
                <w:noProof/>
                <w:szCs w:val="22"/>
              </w:rPr>
            </w:pPr>
            <w:r w:rsidRPr="00C15CD2">
              <w:rPr>
                <w:rFonts w:ascii="Arial Narrow" w:hAnsi="Arial Narrow"/>
                <w:b/>
                <w:noProof/>
                <w:szCs w:val="22"/>
              </w:rPr>
              <mc:AlternateContent>
                <mc:Choice Requires="wps">
                  <w:drawing>
                    <wp:anchor distT="0" distB="0" distL="0" distR="0" simplePos="0" relativeHeight="251658752" behindDoc="1" locked="1" layoutInCell="0" allowOverlap="1">
                      <wp:simplePos x="0" y="0"/>
                      <wp:positionH relativeFrom="page">
                        <wp:posOffset>269875</wp:posOffset>
                      </wp:positionH>
                      <wp:positionV relativeFrom="page">
                        <wp:posOffset>3456305</wp:posOffset>
                      </wp:positionV>
                      <wp:extent cx="90170" cy="179705"/>
                      <wp:effectExtent l="3175" t="0" r="1905" b="2540"/>
                      <wp:wrapSquare wrapText="r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235" w:rsidRDefault="00CF5235" w:rsidP="007D124B">
                                  <w: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1.25pt;margin-top:272.15pt;width:7.1pt;height:14.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" o:allowincell="f" filled="f" stroked="f">
                      <v:textbox inset="0,0,0,0">
                        <w:txbxContent>
                          <w:p w:rsidR="00CF5235" w:rsidRDefault="00CF5235" w:rsidP="007D124B">
                            <w:r>
                              <w:t>_</w:t>
                            </w:r>
                          </w:p>
                        </w:txbxContent>
                      </v:textbox>
                      <w10:wrap type="square" side="right" anchorx="page" anchory="page"/>
                      <w10:anchorlock/>
                    </v:shape>
                  </w:pict>
                </mc:Fallback>
              </mc:AlternateContent>
            </w:r>
            <w:r w:rsidR="003D4610" w:rsidRPr="00C15CD2">
              <w:rPr>
                <w:rFonts w:ascii="Arial Narrow" w:hAnsi="Arial Narrow"/>
                <w:b/>
                <w:noProof/>
                <w:szCs w:val="22"/>
              </w:rPr>
              <w:fldChar w:fldCharType="begin"/>
            </w:r>
            <w:r w:rsidR="003D4610" w:rsidRPr="00C15CD2">
              <w:rPr>
                <w:rFonts w:ascii="Arial Narrow" w:hAnsi="Arial Narrow"/>
                <w:b/>
                <w:noProof/>
                <w:szCs w:val="22"/>
              </w:rPr>
              <w:instrText xml:space="preserve"> DOCPROPERTY "FSC#OOEPRECONFIG@15.1500:OUAddressName1" \* MERGEFORMAT </w:instrText>
            </w:r>
            <w:r w:rsidR="00450A92">
              <w:rPr>
                <w:rFonts w:ascii="Arial Narrow" w:hAnsi="Arial Narrow"/>
                <w:b/>
                <w:noProof/>
                <w:szCs w:val="22"/>
              </w:rPr>
              <w:fldChar w:fldCharType="separate"/>
            </w:r>
            <w:r w:rsidR="00450A92">
              <w:rPr>
                <w:rFonts w:ascii="Arial Narrow" w:hAnsi="Arial Narrow"/>
                <w:b/>
                <w:noProof/>
                <w:szCs w:val="22"/>
              </w:rPr>
              <w:t>Amt der Oö. Landesregierung</w:t>
            </w:r>
            <w:r w:rsidR="003D4610" w:rsidRPr="00C15CD2">
              <w:rPr>
                <w:rFonts w:ascii="Arial Narrow" w:hAnsi="Arial Narrow"/>
                <w:b/>
                <w:noProof/>
                <w:szCs w:val="22"/>
              </w:rPr>
              <w:fldChar w:fldCharType="end"/>
            </w:r>
            <w:r w:rsidR="003D4610" w:rsidRPr="00C15CD2">
              <w:rPr>
                <w:rFonts w:ascii="Arial Narrow" w:hAnsi="Arial Narrow"/>
                <w:noProof/>
                <w:szCs w:val="22"/>
              </w:rPr>
              <w:fldChar w:fldCharType="begin"/>
            </w:r>
            <w:r w:rsidR="003D4610" w:rsidRPr="00C15CD2">
              <w:rPr>
                <w:rFonts w:ascii="Arial Narrow" w:hAnsi="Arial Narrow"/>
                <w:noProof/>
                <w:szCs w:val="22"/>
              </w:rPr>
              <w:instrText xml:space="preserve"> IF </w:instrText>
            </w:r>
            <w:r w:rsidR="003D4610" w:rsidRPr="00C15CD2">
              <w:rPr>
                <w:rFonts w:ascii="Arial Narrow" w:hAnsi="Arial Narrow"/>
                <w:noProof/>
                <w:szCs w:val="22"/>
              </w:rPr>
              <w:fldChar w:fldCharType="begin"/>
            </w:r>
            <w:r w:rsidR="003D4610" w:rsidRPr="00C15CD2">
              <w:rPr>
                <w:rFonts w:ascii="Arial Narrow" w:hAnsi="Arial Narrow"/>
                <w:noProof/>
                <w:szCs w:val="22"/>
              </w:rPr>
              <w:instrText xml:space="preserve"> DOCPROPERTY "FSC#OOEPRECONFIG@15.1500:OUAddressName2" </w:instrText>
            </w:r>
            <w:r w:rsidR="00450A92">
              <w:rPr>
                <w:rFonts w:ascii="Arial Narrow" w:hAnsi="Arial Narrow"/>
                <w:noProof/>
                <w:szCs w:val="22"/>
              </w:rPr>
              <w:fldChar w:fldCharType="separate"/>
            </w:r>
            <w:r w:rsidR="00450A92">
              <w:rPr>
                <w:rFonts w:ascii="Arial Narrow" w:hAnsi="Arial Narrow"/>
                <w:noProof/>
                <w:szCs w:val="22"/>
              </w:rPr>
              <w:instrText>Direktion für Landesplanung, wirtschaftliche und ländliche Entwicklung</w:instrText>
            </w:r>
            <w:r w:rsidR="003D4610" w:rsidRPr="00C15CD2">
              <w:rPr>
                <w:rFonts w:ascii="Arial Narrow" w:hAnsi="Arial Narrow"/>
                <w:noProof/>
                <w:szCs w:val="22"/>
              </w:rPr>
              <w:fldChar w:fldCharType="end"/>
            </w:r>
            <w:r w:rsidR="003D4610" w:rsidRPr="00C15CD2">
              <w:rPr>
                <w:rFonts w:ascii="Arial Narrow" w:hAnsi="Arial Narrow"/>
                <w:noProof/>
                <w:szCs w:val="22"/>
              </w:rPr>
              <w:instrText xml:space="preserve"> &lt;&gt; "" "</w:instrText>
            </w:r>
          </w:p>
          <w:p w:rsidR="00450A92" w:rsidRPr="00C15CD2" w:rsidRDefault="003D4610" w:rsidP="007D124B">
            <w:pPr>
              <w:rPr>
                <w:rFonts w:ascii="Arial Narrow" w:hAnsi="Arial Narrow"/>
                <w:noProof/>
                <w:szCs w:val="22"/>
              </w:rPr>
            </w:pPr>
            <w:r w:rsidRPr="00C15CD2">
              <w:rPr>
                <w:rFonts w:ascii="Arial Narrow" w:hAnsi="Arial Narrow"/>
                <w:noProof/>
                <w:szCs w:val="22"/>
              </w:rPr>
              <w:fldChar w:fldCharType="begin"/>
            </w:r>
            <w:r w:rsidRPr="00C15CD2">
              <w:rPr>
                <w:rFonts w:ascii="Arial Narrow" w:hAnsi="Arial Narrow"/>
                <w:noProof/>
                <w:szCs w:val="22"/>
              </w:rPr>
              <w:instrText xml:space="preserve"> DOCPROPERTY "FSC#OOEPRECONFIG@15.1500:OUAddressName2" \* MERGEFORMAT </w:instrText>
            </w:r>
            <w:r w:rsidR="00450A92">
              <w:rPr>
                <w:rFonts w:ascii="Arial Narrow" w:hAnsi="Arial Narrow"/>
                <w:noProof/>
                <w:szCs w:val="22"/>
              </w:rPr>
              <w:fldChar w:fldCharType="separate"/>
            </w:r>
            <w:r w:rsidR="00450A92">
              <w:rPr>
                <w:rFonts w:ascii="Arial Narrow" w:hAnsi="Arial Narrow"/>
                <w:noProof/>
                <w:szCs w:val="22"/>
              </w:rPr>
              <w:instrText>Direktion für Landesplanung, wirtschaftliche und ländliche Entwicklung</w:instrText>
            </w:r>
            <w:r w:rsidRPr="00C15CD2">
              <w:rPr>
                <w:rFonts w:ascii="Arial Narrow" w:hAnsi="Arial Narrow"/>
                <w:noProof/>
                <w:szCs w:val="22"/>
              </w:rPr>
              <w:fldChar w:fldCharType="end"/>
            </w:r>
            <w:r w:rsidRPr="00C15CD2">
              <w:rPr>
                <w:rFonts w:ascii="Arial Narrow" w:hAnsi="Arial Narrow"/>
                <w:noProof/>
                <w:szCs w:val="22"/>
              </w:rPr>
              <w:instrText>" ""</w:instrText>
            </w:r>
            <w:r w:rsidR="00450A92">
              <w:rPr>
                <w:rFonts w:ascii="Arial Narrow" w:hAnsi="Arial Narrow"/>
                <w:noProof/>
                <w:szCs w:val="22"/>
              </w:rPr>
              <w:fldChar w:fldCharType="separate"/>
            </w:r>
          </w:p>
          <w:p w:rsidR="003D4610" w:rsidRPr="00C15CD2" w:rsidRDefault="00450A92" w:rsidP="007D124B">
            <w:pPr>
              <w:rPr>
                <w:rFonts w:ascii="Arial Narrow" w:hAnsi="Arial Narrow"/>
                <w:noProof/>
                <w:szCs w:val="22"/>
              </w:rPr>
            </w:pPr>
            <w:r>
              <w:rPr>
                <w:rFonts w:ascii="Arial Narrow" w:hAnsi="Arial Narrow"/>
                <w:noProof/>
                <w:szCs w:val="22"/>
              </w:rPr>
              <w:t>Direktion für Landesplanung, wirtschaftliche und ländliche Entwicklung</w:t>
            </w:r>
            <w:r w:rsidR="003D4610" w:rsidRPr="00C15CD2">
              <w:rPr>
                <w:rFonts w:ascii="Arial Narrow" w:hAnsi="Arial Narrow"/>
                <w:noProof/>
                <w:szCs w:val="22"/>
              </w:rPr>
              <w:fldChar w:fldCharType="end"/>
            </w:r>
            <w:r w:rsidR="003D4610" w:rsidRPr="00C15CD2">
              <w:rPr>
                <w:rFonts w:ascii="Arial Narrow" w:hAnsi="Arial Narrow"/>
                <w:noProof/>
                <w:szCs w:val="22"/>
              </w:rPr>
              <w:fldChar w:fldCharType="begin"/>
            </w:r>
            <w:r w:rsidR="003D4610" w:rsidRPr="00C15CD2">
              <w:rPr>
                <w:rFonts w:ascii="Arial Narrow" w:hAnsi="Arial Narrow"/>
                <w:noProof/>
                <w:szCs w:val="22"/>
              </w:rPr>
              <w:instrText xml:space="preserve"> IF </w:instrText>
            </w:r>
            <w:r w:rsidR="003D4610" w:rsidRPr="00C15CD2">
              <w:rPr>
                <w:rFonts w:ascii="Arial Narrow" w:hAnsi="Arial Narrow"/>
                <w:noProof/>
                <w:szCs w:val="22"/>
              </w:rPr>
              <w:fldChar w:fldCharType="begin"/>
            </w:r>
            <w:r w:rsidR="003D4610" w:rsidRPr="00C15CD2">
              <w:rPr>
                <w:rFonts w:ascii="Arial Narrow" w:hAnsi="Arial Narrow"/>
                <w:noProof/>
                <w:szCs w:val="22"/>
              </w:rPr>
              <w:instrText xml:space="preserve"> DOCPROPERTY "FSC#OOEPRECONFIG@15.1500:OUAddressName3" </w:instrText>
            </w:r>
            <w:r>
              <w:rPr>
                <w:rFonts w:ascii="Arial Narrow" w:hAnsi="Arial Narrow"/>
                <w:noProof/>
                <w:szCs w:val="22"/>
              </w:rPr>
              <w:fldChar w:fldCharType="separate"/>
            </w:r>
            <w:r>
              <w:rPr>
                <w:rFonts w:ascii="Arial Narrow" w:hAnsi="Arial Narrow"/>
                <w:noProof/>
                <w:szCs w:val="22"/>
              </w:rPr>
              <w:instrText>Abteilung Wirtschaft und Forschung</w:instrText>
            </w:r>
            <w:r w:rsidR="003D4610" w:rsidRPr="00C15CD2">
              <w:rPr>
                <w:rFonts w:ascii="Arial Narrow" w:hAnsi="Arial Narrow"/>
                <w:noProof/>
                <w:szCs w:val="22"/>
              </w:rPr>
              <w:fldChar w:fldCharType="end"/>
            </w:r>
            <w:r w:rsidR="003D4610" w:rsidRPr="00C15CD2">
              <w:rPr>
                <w:rFonts w:ascii="Arial Narrow" w:hAnsi="Arial Narrow"/>
                <w:noProof/>
                <w:szCs w:val="22"/>
              </w:rPr>
              <w:instrText xml:space="preserve"> &lt;&gt; "" "</w:instrText>
            </w:r>
          </w:p>
          <w:p w:rsidR="00450A92" w:rsidRPr="00C15CD2" w:rsidRDefault="003D4610" w:rsidP="007D124B">
            <w:pPr>
              <w:rPr>
                <w:rFonts w:ascii="Arial Narrow" w:hAnsi="Arial Narrow"/>
                <w:noProof/>
                <w:szCs w:val="22"/>
              </w:rPr>
            </w:pPr>
            <w:r w:rsidRPr="00C15CD2">
              <w:rPr>
                <w:rFonts w:ascii="Arial Narrow" w:hAnsi="Arial Narrow"/>
                <w:noProof/>
                <w:szCs w:val="22"/>
              </w:rPr>
              <w:fldChar w:fldCharType="begin"/>
            </w:r>
            <w:r w:rsidRPr="00C15CD2">
              <w:rPr>
                <w:rFonts w:ascii="Arial Narrow" w:hAnsi="Arial Narrow"/>
                <w:noProof/>
                <w:szCs w:val="22"/>
              </w:rPr>
              <w:instrText xml:space="preserve"> DOCPROPERTY "FSC#OOEPRECONFIG@15.1500:OUAddressName3" \* MERGEFORMAT </w:instrText>
            </w:r>
            <w:r w:rsidR="00450A92">
              <w:rPr>
                <w:rFonts w:ascii="Arial Narrow" w:hAnsi="Arial Narrow"/>
                <w:noProof/>
                <w:szCs w:val="22"/>
              </w:rPr>
              <w:fldChar w:fldCharType="separate"/>
            </w:r>
            <w:r w:rsidR="00450A92">
              <w:rPr>
                <w:rFonts w:ascii="Arial Narrow" w:hAnsi="Arial Narrow"/>
                <w:noProof/>
                <w:szCs w:val="22"/>
              </w:rPr>
              <w:instrText>Abteilung Wirtschaft und Forschung</w:instrText>
            </w:r>
            <w:r w:rsidRPr="00C15CD2">
              <w:rPr>
                <w:rFonts w:ascii="Arial Narrow" w:hAnsi="Arial Narrow"/>
                <w:noProof/>
                <w:szCs w:val="22"/>
              </w:rPr>
              <w:fldChar w:fldCharType="end"/>
            </w:r>
            <w:r w:rsidRPr="00C15CD2">
              <w:rPr>
                <w:rFonts w:ascii="Arial Narrow" w:hAnsi="Arial Narrow"/>
                <w:noProof/>
                <w:szCs w:val="22"/>
              </w:rPr>
              <w:instrText>" ""</w:instrText>
            </w:r>
            <w:r w:rsidR="00450A92">
              <w:rPr>
                <w:rFonts w:ascii="Arial Narrow" w:hAnsi="Arial Narrow"/>
                <w:noProof/>
                <w:szCs w:val="22"/>
              </w:rPr>
              <w:fldChar w:fldCharType="separate"/>
            </w:r>
          </w:p>
          <w:p w:rsidR="003D4610" w:rsidRPr="00C15CD2" w:rsidRDefault="00450A92" w:rsidP="007D124B">
            <w:pPr>
              <w:rPr>
                <w:rFonts w:ascii="Arial Narrow" w:hAnsi="Arial Narrow"/>
                <w:noProof/>
                <w:szCs w:val="22"/>
              </w:rPr>
            </w:pPr>
            <w:r>
              <w:rPr>
                <w:rFonts w:ascii="Arial Narrow" w:hAnsi="Arial Narrow"/>
                <w:noProof/>
                <w:szCs w:val="22"/>
              </w:rPr>
              <w:t>Abteilung Wirtschaft und Forschung</w:t>
            </w:r>
            <w:r w:rsidR="003D4610" w:rsidRPr="00C15CD2">
              <w:rPr>
                <w:rFonts w:ascii="Arial Narrow" w:hAnsi="Arial Narrow"/>
                <w:noProof/>
                <w:szCs w:val="22"/>
              </w:rPr>
              <w:fldChar w:fldCharType="end"/>
            </w:r>
          </w:p>
          <w:p w:rsidR="003D4610" w:rsidRPr="00C15CD2" w:rsidRDefault="003D4610" w:rsidP="007D124B">
            <w:pPr>
              <w:rPr>
                <w:rFonts w:ascii="Arial Narrow" w:hAnsi="Arial Narrow"/>
                <w:szCs w:val="22"/>
              </w:rPr>
            </w:pPr>
            <w:r w:rsidRPr="00C15CD2">
              <w:rPr>
                <w:rFonts w:ascii="Arial Narrow" w:hAnsi="Arial Narrow"/>
                <w:noProof/>
                <w:szCs w:val="22"/>
              </w:rPr>
              <w:fldChar w:fldCharType="begin"/>
            </w:r>
            <w:r w:rsidRPr="00C15CD2">
              <w:rPr>
                <w:rFonts w:ascii="Arial Narrow" w:hAnsi="Arial Narrow"/>
                <w:noProof/>
                <w:szCs w:val="22"/>
              </w:rPr>
              <w:instrText xml:space="preserve"> DOCPROPERTY "FSC#OOEPRECONFIG@15.1500:OUAddressZIP" \* MERGEFORMAT </w:instrText>
            </w:r>
            <w:r w:rsidR="00450A92">
              <w:rPr>
                <w:rFonts w:ascii="Arial Narrow" w:hAnsi="Arial Narrow"/>
                <w:noProof/>
                <w:szCs w:val="22"/>
              </w:rPr>
              <w:fldChar w:fldCharType="separate"/>
            </w:r>
            <w:r w:rsidR="00450A92">
              <w:rPr>
                <w:rFonts w:ascii="Arial Narrow" w:hAnsi="Arial Narrow"/>
                <w:noProof/>
                <w:szCs w:val="22"/>
              </w:rPr>
              <w:t>4021</w:t>
            </w:r>
            <w:r w:rsidRPr="00C15CD2">
              <w:rPr>
                <w:rFonts w:ascii="Arial Narrow" w:hAnsi="Arial Narrow"/>
                <w:noProof/>
                <w:szCs w:val="22"/>
              </w:rPr>
              <w:fldChar w:fldCharType="end"/>
            </w:r>
            <w:r w:rsidRPr="00C15CD2">
              <w:rPr>
                <w:rFonts w:ascii="Arial Narrow" w:hAnsi="Arial Narrow"/>
                <w:noProof/>
                <w:szCs w:val="22"/>
              </w:rPr>
              <w:t xml:space="preserve"> </w:t>
            </w:r>
            <w:r w:rsidRPr="00C15CD2">
              <w:rPr>
                <w:rFonts w:ascii="Arial Narrow" w:hAnsi="Arial Narrow"/>
                <w:noProof/>
                <w:szCs w:val="22"/>
              </w:rPr>
              <w:fldChar w:fldCharType="begin"/>
            </w:r>
            <w:r w:rsidRPr="00C15CD2">
              <w:rPr>
                <w:rFonts w:ascii="Arial Narrow" w:hAnsi="Arial Narrow"/>
                <w:noProof/>
                <w:szCs w:val="22"/>
              </w:rPr>
              <w:instrText xml:space="preserve"> DOCPROPERTY "FSC#OOEPRECONFIG@15.1500:OUAddressCity" \* MERGEFORMAT </w:instrText>
            </w:r>
            <w:r w:rsidR="00450A92">
              <w:rPr>
                <w:rFonts w:ascii="Arial Narrow" w:hAnsi="Arial Narrow"/>
                <w:noProof/>
                <w:szCs w:val="22"/>
              </w:rPr>
              <w:fldChar w:fldCharType="separate"/>
            </w:r>
            <w:r w:rsidR="00450A92">
              <w:rPr>
                <w:rFonts w:ascii="Arial Narrow" w:hAnsi="Arial Narrow"/>
                <w:noProof/>
                <w:szCs w:val="22"/>
              </w:rPr>
              <w:t>Linz</w:t>
            </w:r>
            <w:r w:rsidRPr="00C15CD2">
              <w:rPr>
                <w:rFonts w:ascii="Arial Narrow" w:hAnsi="Arial Narrow"/>
                <w:noProof/>
                <w:szCs w:val="22"/>
              </w:rPr>
              <w:fldChar w:fldCharType="end"/>
            </w:r>
            <w:r w:rsidRPr="00C15CD2">
              <w:rPr>
                <w:rFonts w:ascii="Arial Narrow" w:hAnsi="Arial Narrow"/>
                <w:noProof/>
                <w:szCs w:val="22"/>
              </w:rPr>
              <w:t xml:space="preserve">  •  </w:t>
            </w:r>
            <w:r w:rsidRPr="00C15CD2">
              <w:rPr>
                <w:rFonts w:ascii="Arial Narrow" w:hAnsi="Arial Narrow"/>
                <w:noProof/>
                <w:szCs w:val="22"/>
              </w:rPr>
              <w:fldChar w:fldCharType="begin"/>
            </w:r>
            <w:r w:rsidRPr="00C15CD2">
              <w:rPr>
                <w:rFonts w:ascii="Arial Narrow" w:hAnsi="Arial Narrow"/>
                <w:noProof/>
                <w:szCs w:val="22"/>
              </w:rPr>
              <w:instrText xml:space="preserve"> DOCPROPERTY "FSC#OOEPRECONFIG@15.1500:OUAddressStreet" \* MERGEFORMAT </w:instrText>
            </w:r>
            <w:r w:rsidR="00450A92">
              <w:rPr>
                <w:rFonts w:ascii="Arial Narrow" w:hAnsi="Arial Narrow"/>
                <w:noProof/>
                <w:szCs w:val="22"/>
              </w:rPr>
              <w:fldChar w:fldCharType="separate"/>
            </w:r>
            <w:r w:rsidR="00450A92">
              <w:rPr>
                <w:rFonts w:ascii="Arial Narrow" w:hAnsi="Arial Narrow"/>
                <w:noProof/>
                <w:szCs w:val="22"/>
              </w:rPr>
              <w:t>Bahnhofplatz</w:t>
            </w:r>
            <w:r w:rsidRPr="00C15CD2">
              <w:rPr>
                <w:rFonts w:ascii="Arial Narrow" w:hAnsi="Arial Narrow"/>
                <w:noProof/>
                <w:szCs w:val="22"/>
              </w:rPr>
              <w:fldChar w:fldCharType="end"/>
            </w:r>
            <w:r w:rsidRPr="00C15CD2">
              <w:rPr>
                <w:rFonts w:ascii="Arial Narrow" w:hAnsi="Arial Narrow"/>
                <w:noProof/>
                <w:szCs w:val="22"/>
              </w:rPr>
              <w:t xml:space="preserve"> </w:t>
            </w:r>
            <w:r w:rsidRPr="00C15CD2">
              <w:rPr>
                <w:rFonts w:ascii="Arial Narrow" w:hAnsi="Arial Narrow"/>
                <w:noProof/>
                <w:szCs w:val="22"/>
              </w:rPr>
              <w:fldChar w:fldCharType="begin"/>
            </w:r>
            <w:r w:rsidRPr="00C15CD2">
              <w:rPr>
                <w:rFonts w:ascii="Arial Narrow" w:hAnsi="Arial Narrow"/>
                <w:noProof/>
                <w:szCs w:val="22"/>
              </w:rPr>
              <w:instrText xml:space="preserve"> DOCPROPERTY "FSC#OOEPRECONFIG@15.1500:OUAddressON" \* MERGEFORMAT </w:instrText>
            </w:r>
            <w:r w:rsidR="00450A92">
              <w:rPr>
                <w:rFonts w:ascii="Arial Narrow" w:hAnsi="Arial Narrow"/>
                <w:noProof/>
                <w:szCs w:val="22"/>
              </w:rPr>
              <w:fldChar w:fldCharType="separate"/>
            </w:r>
            <w:r w:rsidR="00450A92">
              <w:rPr>
                <w:rFonts w:ascii="Arial Narrow" w:hAnsi="Arial Narrow"/>
                <w:noProof/>
                <w:szCs w:val="22"/>
              </w:rPr>
              <w:t>1</w:t>
            </w:r>
            <w:r w:rsidRPr="00C15CD2">
              <w:rPr>
                <w:rFonts w:ascii="Arial Narrow" w:hAnsi="Arial Narrow"/>
                <w:noProof/>
                <w:szCs w:val="22"/>
              </w:rPr>
              <w:fldChar w:fldCharType="end"/>
            </w:r>
          </w:p>
        </w:tc>
      </w:tr>
    </w:tbl>
    <w:p w:rsidR="003D4610" w:rsidRPr="00181BF5" w:rsidRDefault="003D4610" w:rsidP="007D124B"/>
    <w:p w:rsidR="003D4610" w:rsidRPr="00353349" w:rsidRDefault="003D4610" w:rsidP="007D124B">
      <w:pPr>
        <w:rPr>
          <w:sz w:val="28"/>
          <w:szCs w:val="28"/>
        </w:rPr>
      </w:pPr>
    </w:p>
    <w:p w:rsidR="00353349" w:rsidRPr="00353349" w:rsidRDefault="00353349" w:rsidP="00353349">
      <w:pPr>
        <w:spacing w:line="360" w:lineRule="auto"/>
        <w:jc w:val="center"/>
        <w:rPr>
          <w:b/>
          <w:bCs/>
          <w:sz w:val="28"/>
          <w:szCs w:val="28"/>
        </w:rPr>
      </w:pPr>
      <w:r w:rsidRPr="00353349">
        <w:rPr>
          <w:b/>
          <w:bCs/>
          <w:sz w:val="28"/>
          <w:szCs w:val="28"/>
        </w:rPr>
        <w:t>Interessensbekundung Großunternehmen EFRE/JTF</w:t>
      </w:r>
    </w:p>
    <w:p w:rsidR="00353349" w:rsidRPr="00353349" w:rsidRDefault="00353349" w:rsidP="00353349">
      <w:pPr>
        <w:spacing w:line="360" w:lineRule="auto"/>
        <w:jc w:val="center"/>
        <w:rPr>
          <w:b/>
          <w:bCs/>
          <w:sz w:val="28"/>
          <w:szCs w:val="28"/>
        </w:rPr>
      </w:pPr>
      <w:r w:rsidRPr="00353349">
        <w:rPr>
          <w:b/>
          <w:bCs/>
          <w:sz w:val="28"/>
          <w:szCs w:val="28"/>
        </w:rPr>
        <w:t>September 2024</w:t>
      </w:r>
    </w:p>
    <w:p w:rsidR="00E63CF0" w:rsidRDefault="00E63CF0" w:rsidP="00E63CF0">
      <w:pPr>
        <w:spacing w:line="360" w:lineRule="auto"/>
        <w:rPr>
          <w:b/>
          <w:bCs/>
          <w:szCs w:val="22"/>
        </w:rPr>
      </w:pPr>
    </w:p>
    <w:p w:rsidR="00353349" w:rsidRPr="00353349" w:rsidRDefault="00353349" w:rsidP="00353349">
      <w:pPr>
        <w:autoSpaceDE w:val="0"/>
        <w:autoSpaceDN w:val="0"/>
        <w:adjustRightInd w:val="0"/>
        <w:jc w:val="both"/>
        <w:rPr>
          <w:rFonts w:ascii="Tahoma" w:hAnsi="Tahoma" w:cs="Tahoma"/>
          <w:b/>
          <w:bCs/>
          <w:w w:val="96"/>
          <w:szCs w:val="22"/>
          <w:lang w:eastAsia="de-AT"/>
        </w:rPr>
      </w:pPr>
    </w:p>
    <w:p w:rsidR="00353349" w:rsidRPr="00353349" w:rsidRDefault="0034191B" w:rsidP="00353349">
      <w:pPr>
        <w:autoSpaceDE w:val="0"/>
        <w:autoSpaceDN w:val="0"/>
        <w:adjustRightInd w:val="0"/>
        <w:spacing w:line="280" w:lineRule="atLeast"/>
        <w:jc w:val="both"/>
        <w:rPr>
          <w:rFonts w:ascii="Tahoma" w:hAnsi="Tahoma" w:cs="Tahoma"/>
          <w:w w:val="96"/>
          <w:lang w:eastAsia="de-AT"/>
        </w:rPr>
      </w:pPr>
      <w:r>
        <w:rPr>
          <w:rFonts w:ascii="Tahoma" w:hAnsi="Tahoma" w:cs="Tahoma"/>
          <w:w w:val="96"/>
          <w:lang w:eastAsia="de-AT"/>
        </w:rPr>
        <w:t>E</w:t>
      </w:r>
      <w:r w:rsidR="00353349" w:rsidRPr="00353349">
        <w:rPr>
          <w:rFonts w:ascii="Tahoma" w:hAnsi="Tahoma" w:cs="Tahoma"/>
          <w:w w:val="96"/>
          <w:lang w:eastAsia="de-AT"/>
        </w:rPr>
        <w:t>ine neue europäische Rechtsgrundlage, die Verordnung zur Einrichtung der Plattform „Strategische Technologien für Europa“ (STEP)</w:t>
      </w:r>
      <w:r w:rsidR="00353349" w:rsidRPr="00353349">
        <w:rPr>
          <w:rFonts w:ascii="Tahoma" w:hAnsi="Tahoma" w:cs="Tahoma"/>
          <w:w w:val="96"/>
          <w:vertAlign w:val="superscript"/>
          <w:lang w:eastAsia="de-AT"/>
        </w:rPr>
        <w:footnoteReference w:id="1"/>
      </w:r>
      <w:r w:rsidR="00353349" w:rsidRPr="00353349">
        <w:rPr>
          <w:rFonts w:ascii="Tahoma" w:hAnsi="Tahoma" w:cs="Tahoma"/>
          <w:w w:val="96"/>
          <w:lang w:eastAsia="de-AT"/>
        </w:rPr>
        <w:t xml:space="preserve">, bietet die Möglichkeit, Förderungsmittel aus dem Just Transition Fonds (JTF) flexibler einzusetzen, um Investitionen in kritische Technologien gezielt und zeitnah zu unterstützen. Dabei soll insbesondere die Förderung von </w:t>
      </w:r>
      <w:r w:rsidR="00353349" w:rsidRPr="00353349">
        <w:rPr>
          <w:rFonts w:ascii="Tahoma" w:hAnsi="Tahoma" w:cs="Tahoma"/>
          <w:b/>
          <w:bCs/>
          <w:w w:val="96"/>
          <w:lang w:eastAsia="de-AT"/>
        </w:rPr>
        <w:t>Großunternehmen</w:t>
      </w:r>
      <w:r w:rsidR="00353349" w:rsidRPr="00353349">
        <w:rPr>
          <w:rFonts w:ascii="Tahoma" w:hAnsi="Tahoma" w:cs="Tahoma"/>
          <w:w w:val="96"/>
          <w:lang w:eastAsia="de-AT"/>
        </w:rPr>
        <w:t xml:space="preserve"> für </w:t>
      </w:r>
      <w:r w:rsidR="00353349" w:rsidRPr="00353349">
        <w:rPr>
          <w:rFonts w:ascii="Tahoma" w:hAnsi="Tahoma" w:cs="Tahoma"/>
          <w:b/>
          <w:bCs/>
          <w:w w:val="96"/>
          <w:lang w:eastAsia="de-AT"/>
        </w:rPr>
        <w:t>Investitionen in die Herstellung kritischer Technologien oder die Sicherung und Stärkung der entsprechenden Wertschöpfungsketten</w:t>
      </w:r>
      <w:r w:rsidR="00353349" w:rsidRPr="00353349">
        <w:rPr>
          <w:rFonts w:ascii="Tahoma" w:hAnsi="Tahoma" w:cs="Tahoma"/>
          <w:w w:val="96"/>
          <w:lang w:eastAsia="de-AT"/>
        </w:rPr>
        <w:t xml:space="preserve"> in der Union in </w:t>
      </w:r>
      <w:r w:rsidR="00353349" w:rsidRPr="00353349">
        <w:rPr>
          <w:rFonts w:ascii="Tahoma" w:hAnsi="Tahoma" w:cs="Tahoma"/>
          <w:b/>
          <w:bCs/>
          <w:w w:val="96"/>
          <w:lang w:eastAsia="de-AT"/>
        </w:rPr>
        <w:t xml:space="preserve">speziellen </w:t>
      </w:r>
      <w:r w:rsidR="00CF5235">
        <w:rPr>
          <w:rFonts w:ascii="Tahoma" w:hAnsi="Tahoma" w:cs="Tahoma"/>
          <w:b/>
          <w:bCs/>
          <w:w w:val="96"/>
          <w:lang w:eastAsia="de-AT"/>
        </w:rPr>
        <w:t>oberöst</w:t>
      </w:r>
      <w:r w:rsidR="00617990">
        <w:rPr>
          <w:rFonts w:ascii="Tahoma" w:hAnsi="Tahoma" w:cs="Tahoma"/>
          <w:b/>
          <w:bCs/>
          <w:w w:val="96"/>
          <w:lang w:eastAsia="de-AT"/>
        </w:rPr>
        <w:t>erreichischen</w:t>
      </w:r>
      <w:r w:rsidR="00353349" w:rsidRPr="00353349">
        <w:rPr>
          <w:rFonts w:ascii="Tahoma" w:hAnsi="Tahoma" w:cs="Tahoma"/>
          <w:b/>
          <w:bCs/>
          <w:w w:val="96"/>
          <w:lang w:eastAsia="de-AT"/>
        </w:rPr>
        <w:t xml:space="preserve"> Regionalförderungsgebieten</w:t>
      </w:r>
      <w:r w:rsidR="00353349" w:rsidRPr="00353349">
        <w:rPr>
          <w:rFonts w:ascii="Tahoma" w:hAnsi="Tahoma" w:cs="Tahoma"/>
          <w:w w:val="96"/>
          <w:lang w:eastAsia="de-AT"/>
        </w:rPr>
        <w:t xml:space="preserve"> verstärkt werden. Um eine Förderung zu ermöglichen, müssen potenzielle STEP-Projekte identifiziert und der Europäischen Kommission gemeldet werden. Dies ist eine Voraussetzung, bevor ein Förderungsantrag gestellt werden kann. Deshalb bitten wir Sie, uns durch Ausfüllen des beigefügten Formulars dabei zu helfen, geeignete Projekte zu identifizieren.</w:t>
      </w:r>
    </w:p>
    <w:p w:rsidR="00353349" w:rsidRPr="00353349" w:rsidRDefault="00353349" w:rsidP="00353349">
      <w:pPr>
        <w:autoSpaceDE w:val="0"/>
        <w:autoSpaceDN w:val="0"/>
        <w:adjustRightInd w:val="0"/>
        <w:jc w:val="both"/>
        <w:rPr>
          <w:rFonts w:ascii="Tahoma" w:hAnsi="Tahoma" w:cs="Tahoma"/>
          <w:w w:val="96"/>
          <w:lang w:eastAsia="de-AT"/>
        </w:rPr>
      </w:pPr>
    </w:p>
    <w:p w:rsidR="00353349" w:rsidRPr="00353349" w:rsidRDefault="00353349" w:rsidP="00353349">
      <w:pPr>
        <w:spacing w:line="280" w:lineRule="atLeast"/>
        <w:jc w:val="both"/>
        <w:rPr>
          <w:rFonts w:ascii="Tahoma" w:hAnsi="Tahoma" w:cs="Tahoma"/>
          <w:b/>
          <w:bCs/>
          <w:w w:val="96"/>
          <w:lang w:eastAsia="de-AT"/>
        </w:rPr>
      </w:pPr>
      <w:r w:rsidRPr="00353349">
        <w:rPr>
          <w:rFonts w:ascii="Tahoma" w:hAnsi="Tahoma" w:cs="Tahoma"/>
          <w:b/>
          <w:bCs/>
          <w:w w:val="96"/>
          <w:lang w:eastAsia="de-AT"/>
        </w:rPr>
        <w:t xml:space="preserve">Über STEP </w:t>
      </w:r>
    </w:p>
    <w:p w:rsidR="00353349" w:rsidRPr="00353349" w:rsidRDefault="00353349" w:rsidP="00353349">
      <w:pPr>
        <w:spacing w:line="280" w:lineRule="atLeast"/>
        <w:jc w:val="both"/>
        <w:rPr>
          <w:rFonts w:ascii="Tahoma" w:hAnsi="Tahoma" w:cs="Tahoma"/>
          <w:w w:val="96"/>
          <w:lang w:eastAsia="de-AT"/>
        </w:rPr>
      </w:pPr>
      <w:r w:rsidRPr="00353349">
        <w:rPr>
          <w:rFonts w:ascii="Tahoma" w:hAnsi="Tahoma" w:cs="Tahoma"/>
          <w:w w:val="96"/>
          <w:lang w:eastAsia="de-AT"/>
        </w:rPr>
        <w:t>Die STEP-Initiative der EU zielt darauf ab, die industrielle Wettbewerbsfähigkeit der EU zu verbessern und die europäische Souveränität zu stärken, indem sie Investitionen in drei strategischen Sektoren fördert:</w:t>
      </w:r>
    </w:p>
    <w:p w:rsidR="00353349" w:rsidRPr="00353349" w:rsidRDefault="00353349" w:rsidP="00353349">
      <w:pPr>
        <w:spacing w:line="280" w:lineRule="atLeast"/>
        <w:jc w:val="both"/>
        <w:rPr>
          <w:rFonts w:ascii="Tahoma" w:hAnsi="Tahoma" w:cs="Tahoma"/>
          <w:w w:val="96"/>
          <w:lang w:eastAsia="de-AT"/>
        </w:rPr>
      </w:pPr>
    </w:p>
    <w:p w:rsidR="00353349" w:rsidRPr="00353349" w:rsidRDefault="00353349" w:rsidP="00353349">
      <w:pPr>
        <w:numPr>
          <w:ilvl w:val="0"/>
          <w:numId w:val="2"/>
        </w:numPr>
        <w:spacing w:line="280" w:lineRule="atLeast"/>
        <w:contextualSpacing/>
        <w:jc w:val="both"/>
        <w:rPr>
          <w:rFonts w:ascii="Tahoma" w:hAnsi="Tahoma" w:cs="Tahoma"/>
          <w:b/>
          <w:bCs/>
          <w:w w:val="96"/>
          <w:lang w:eastAsia="de-AT"/>
        </w:rPr>
      </w:pPr>
      <w:r w:rsidRPr="00353349">
        <w:rPr>
          <w:rFonts w:ascii="Tahoma" w:hAnsi="Tahoma" w:cs="Tahoma"/>
          <w:b/>
          <w:bCs/>
          <w:w w:val="96"/>
          <w:lang w:eastAsia="de-AT"/>
        </w:rPr>
        <w:t>Digitale Technologien und technologieintensive Innovationen</w:t>
      </w:r>
    </w:p>
    <w:p w:rsidR="00353349" w:rsidRPr="00353349" w:rsidRDefault="00353349" w:rsidP="00353349">
      <w:pPr>
        <w:numPr>
          <w:ilvl w:val="0"/>
          <w:numId w:val="2"/>
        </w:numPr>
        <w:spacing w:line="280" w:lineRule="atLeast"/>
        <w:contextualSpacing/>
        <w:jc w:val="both"/>
        <w:rPr>
          <w:rFonts w:ascii="Tahoma" w:hAnsi="Tahoma" w:cs="Tahoma"/>
          <w:w w:val="96"/>
          <w:lang w:eastAsia="de-AT"/>
        </w:rPr>
      </w:pPr>
      <w:r w:rsidRPr="00353349">
        <w:rPr>
          <w:rFonts w:ascii="Tahoma" w:hAnsi="Tahoma" w:cs="Tahoma"/>
          <w:b/>
          <w:bCs/>
          <w:w w:val="96"/>
          <w:lang w:eastAsia="de-AT"/>
        </w:rPr>
        <w:t>Umweltschonende und ressourceneffiziente Technologien</w:t>
      </w:r>
      <w:r w:rsidRPr="00353349">
        <w:rPr>
          <w:rFonts w:ascii="Tahoma" w:hAnsi="Tahoma" w:cs="Tahoma"/>
          <w:w w:val="96"/>
          <w:lang w:eastAsia="de-AT"/>
        </w:rPr>
        <w:t>, einschließlich Netto-Null-Technologien im Sinne der Netto-Null-Industrie-Verordnung</w:t>
      </w:r>
      <w:r w:rsidRPr="00353349">
        <w:rPr>
          <w:rFonts w:ascii="Tahoma" w:hAnsi="Tahoma" w:cs="Tahoma"/>
          <w:w w:val="96"/>
          <w:vertAlign w:val="superscript"/>
          <w:lang w:eastAsia="de-AT"/>
        </w:rPr>
        <w:footnoteReference w:id="2"/>
      </w:r>
    </w:p>
    <w:p w:rsidR="00353349" w:rsidRPr="00353349" w:rsidRDefault="00353349" w:rsidP="00353349">
      <w:pPr>
        <w:numPr>
          <w:ilvl w:val="0"/>
          <w:numId w:val="2"/>
        </w:numPr>
        <w:spacing w:line="280" w:lineRule="atLeast"/>
        <w:contextualSpacing/>
        <w:jc w:val="both"/>
        <w:rPr>
          <w:rFonts w:ascii="Tahoma" w:hAnsi="Tahoma" w:cs="Tahoma"/>
          <w:w w:val="96"/>
          <w:lang w:eastAsia="de-AT"/>
        </w:rPr>
      </w:pPr>
      <w:r w:rsidRPr="00353349">
        <w:rPr>
          <w:rFonts w:ascii="Tahoma" w:hAnsi="Tahoma" w:cs="Tahoma"/>
          <w:b/>
          <w:bCs/>
          <w:w w:val="96"/>
          <w:lang w:eastAsia="de-AT"/>
        </w:rPr>
        <w:t>Biotechnologien</w:t>
      </w:r>
      <w:r w:rsidRPr="00353349">
        <w:rPr>
          <w:rFonts w:ascii="Tahoma" w:hAnsi="Tahoma" w:cs="Tahoma"/>
          <w:w w:val="96"/>
          <w:lang w:eastAsia="de-AT"/>
        </w:rPr>
        <w:t>, einschließlich Arzneimittel, die in der Unionsliste der kritischen Arzneimittel aufgeführt sind, sowie deren Bestandteile</w:t>
      </w:r>
    </w:p>
    <w:p w:rsidR="00353349" w:rsidRPr="00353349" w:rsidRDefault="00353349" w:rsidP="00353349">
      <w:pPr>
        <w:spacing w:line="280" w:lineRule="atLeast"/>
        <w:jc w:val="both"/>
        <w:rPr>
          <w:rFonts w:ascii="Tahoma" w:hAnsi="Tahoma" w:cs="Tahoma"/>
          <w:w w:val="96"/>
          <w:lang w:eastAsia="de-AT"/>
        </w:rPr>
      </w:pPr>
    </w:p>
    <w:p w:rsidR="00353349" w:rsidRPr="00353349" w:rsidRDefault="00353349" w:rsidP="00353349">
      <w:pPr>
        <w:spacing w:line="280" w:lineRule="atLeast"/>
        <w:jc w:val="both"/>
        <w:rPr>
          <w:rFonts w:ascii="Tahoma" w:hAnsi="Tahoma" w:cs="Tahoma"/>
          <w:w w:val="96"/>
          <w:lang w:eastAsia="de-AT"/>
        </w:rPr>
      </w:pPr>
      <w:bookmarkStart w:id="2" w:name="_Hlk172876517"/>
      <w:r w:rsidRPr="00353349">
        <w:rPr>
          <w:rFonts w:ascii="Tahoma" w:hAnsi="Tahoma" w:cs="Tahoma"/>
          <w:w w:val="96"/>
          <w:lang w:eastAsia="de-AT"/>
        </w:rPr>
        <w:t>Damit die genannten Sektoren förderungsfähig sind, müssen die Technologien als kritisch im Sinne der STEP-VO angesehen werden können. Kritisch sind diese Technologien, wenn sie für den EU-Binnenmarkt ein innovatives, neues und wegbereitendes Element von erheblichem wirtschaftlichem Potenzial schaffen und/oder einen Beitrag zur Verringerung oder Verhinderung strategischer Abhängigkeiten der Europäischen Union leisten.</w:t>
      </w:r>
    </w:p>
    <w:p w:rsidR="00353349" w:rsidRPr="00353349" w:rsidRDefault="00353349" w:rsidP="00353349">
      <w:pPr>
        <w:spacing w:line="280" w:lineRule="atLeast"/>
        <w:jc w:val="both"/>
        <w:rPr>
          <w:rFonts w:ascii="Tahoma" w:hAnsi="Tahoma" w:cs="Tahoma"/>
          <w:w w:val="96"/>
          <w:lang w:eastAsia="de-AT"/>
        </w:rPr>
      </w:pPr>
    </w:p>
    <w:p w:rsidR="00353349" w:rsidRPr="00353349" w:rsidRDefault="00353349" w:rsidP="00353349">
      <w:pPr>
        <w:autoSpaceDE w:val="0"/>
        <w:autoSpaceDN w:val="0"/>
        <w:adjustRightInd w:val="0"/>
        <w:spacing w:line="280" w:lineRule="atLeast"/>
        <w:jc w:val="both"/>
        <w:rPr>
          <w:rFonts w:ascii="Tahoma" w:hAnsi="Tahoma" w:cs="Tahoma"/>
          <w:color w:val="000000"/>
          <w:w w:val="96"/>
          <w:szCs w:val="22"/>
          <w:lang w:eastAsia="de-AT"/>
        </w:rPr>
      </w:pPr>
      <w:r w:rsidRPr="00353349">
        <w:rPr>
          <w:rFonts w:ascii="Tahoma" w:hAnsi="Tahoma" w:cs="Tahoma"/>
          <w:color w:val="000000"/>
          <w:w w:val="96"/>
          <w:szCs w:val="22"/>
          <w:lang w:eastAsia="de-AT"/>
        </w:rPr>
        <w:t xml:space="preserve">Für Europa ist es weiters wichtig, die gesamte Wertschöpfungskette der Herstellung von kritischen Technologien zu stärken. Die Wertschöpfungskette bezieht sich auf Endprodukte, spezielle </w:t>
      </w:r>
      <w:r w:rsidRPr="00353349">
        <w:rPr>
          <w:rFonts w:ascii="Tahoma" w:hAnsi="Tahoma" w:cs="Tahoma"/>
          <w:color w:val="000000"/>
          <w:w w:val="96"/>
          <w:szCs w:val="22"/>
          <w:lang w:eastAsia="de-AT"/>
        </w:rPr>
        <w:lastRenderedPageBreak/>
        <w:t>Komponenten/Bauteile und bestimmte Maschinen, die in erster Linie kritische Endprodukte produzieren</w:t>
      </w:r>
      <w:r w:rsidRPr="00353349">
        <w:rPr>
          <w:rFonts w:ascii="Tahoma" w:hAnsi="Tahoma" w:cs="Tahoma"/>
          <w:color w:val="000000"/>
          <w:w w:val="96"/>
          <w:szCs w:val="22"/>
          <w:vertAlign w:val="superscript"/>
          <w:lang w:eastAsia="de-AT"/>
        </w:rPr>
        <w:t xml:space="preserve"> </w:t>
      </w:r>
      <w:r w:rsidRPr="00353349">
        <w:rPr>
          <w:rFonts w:ascii="Tahoma" w:hAnsi="Tahoma" w:cs="Tahoma"/>
          <w:color w:val="000000"/>
          <w:w w:val="96"/>
          <w:szCs w:val="22"/>
          <w:vertAlign w:val="superscript"/>
          <w:lang w:eastAsia="de-AT"/>
        </w:rPr>
        <w:footnoteReference w:id="3"/>
      </w:r>
      <w:r w:rsidRPr="00353349">
        <w:rPr>
          <w:rFonts w:ascii="Tahoma" w:hAnsi="Tahoma" w:cs="Tahoma"/>
          <w:color w:val="000000"/>
          <w:w w:val="96"/>
          <w:szCs w:val="22"/>
          <w:lang w:eastAsia="de-AT"/>
        </w:rPr>
        <w:t>. Auch die Förderung kritischer Rohstoffe</w:t>
      </w:r>
      <w:r w:rsidRPr="00353349">
        <w:rPr>
          <w:rFonts w:ascii="Tahoma" w:hAnsi="Tahoma" w:cs="Tahoma"/>
          <w:color w:val="000000"/>
          <w:w w:val="96"/>
          <w:szCs w:val="22"/>
          <w:vertAlign w:val="superscript"/>
          <w:lang w:eastAsia="de-AT"/>
        </w:rPr>
        <w:footnoteReference w:id="4"/>
      </w:r>
      <w:r w:rsidRPr="00353349">
        <w:rPr>
          <w:rFonts w:ascii="Tahoma" w:hAnsi="Tahoma" w:cs="Tahoma"/>
          <w:color w:val="000000"/>
          <w:w w:val="96"/>
          <w:szCs w:val="22"/>
          <w:lang w:eastAsia="de-AT"/>
        </w:rPr>
        <w:t xml:space="preserve"> ist möglich.</w:t>
      </w:r>
    </w:p>
    <w:p w:rsidR="00353349" w:rsidRPr="00353349" w:rsidRDefault="00353349" w:rsidP="00353349">
      <w:pPr>
        <w:spacing w:line="280" w:lineRule="atLeast"/>
        <w:jc w:val="both"/>
        <w:rPr>
          <w:rFonts w:ascii="Tahoma" w:hAnsi="Tahoma" w:cs="Tahoma"/>
          <w:w w:val="96"/>
          <w:lang w:eastAsia="de-AT"/>
        </w:rPr>
      </w:pPr>
    </w:p>
    <w:bookmarkEnd w:id="2"/>
    <w:p w:rsidR="00353349" w:rsidRPr="00353349" w:rsidRDefault="00353349" w:rsidP="00353349">
      <w:pPr>
        <w:spacing w:line="280" w:lineRule="atLeast"/>
        <w:jc w:val="both"/>
        <w:rPr>
          <w:rFonts w:ascii="Tahoma" w:hAnsi="Tahoma" w:cs="Tahoma"/>
          <w:b/>
          <w:bCs/>
          <w:w w:val="96"/>
          <w:lang w:eastAsia="de-AT"/>
        </w:rPr>
      </w:pPr>
      <w:r w:rsidRPr="00353349">
        <w:rPr>
          <w:rFonts w:ascii="Tahoma" w:hAnsi="Tahoma" w:cs="Tahoma"/>
          <w:b/>
          <w:bCs/>
          <w:w w:val="96"/>
          <w:lang w:eastAsia="de-AT"/>
        </w:rPr>
        <w:t>Förderbare Projekte/Kosten/Projektlaufzeit</w:t>
      </w:r>
    </w:p>
    <w:p w:rsidR="00353349" w:rsidRPr="00353349" w:rsidRDefault="00353349" w:rsidP="00353349">
      <w:pPr>
        <w:spacing w:line="280" w:lineRule="atLeast"/>
        <w:jc w:val="both"/>
        <w:rPr>
          <w:rFonts w:ascii="Tahoma" w:hAnsi="Tahoma" w:cs="Tahoma"/>
          <w:w w:val="96"/>
          <w:lang w:eastAsia="de-AT"/>
        </w:rPr>
      </w:pPr>
      <w:r w:rsidRPr="00353349">
        <w:rPr>
          <w:rFonts w:ascii="Tahoma" w:hAnsi="Tahoma" w:cs="Tahoma"/>
          <w:w w:val="96"/>
          <w:lang w:eastAsia="de-AT"/>
        </w:rPr>
        <w:t xml:space="preserve">Gefördert werden Investitionen in die Herstellung kritischer Technologien. Förderungsfähig sind produktive Investitionen. Dazu zählen Maschinen und maschinelle Anlagen, Betriebs- und Geschäftsausstattung und immaterielle Investitionen (z.B. Lizenzen, einschlägige Software) sowie notwendige bauliche Investitionen im Zuge </w:t>
      </w:r>
    </w:p>
    <w:p w:rsidR="00353349" w:rsidRPr="00353349" w:rsidRDefault="00353349" w:rsidP="00353349">
      <w:pPr>
        <w:spacing w:line="280" w:lineRule="atLeast"/>
        <w:jc w:val="both"/>
        <w:rPr>
          <w:rFonts w:ascii="Tahoma" w:hAnsi="Tahoma" w:cs="Tahoma"/>
          <w:w w:val="96"/>
          <w:lang w:eastAsia="de-AT"/>
        </w:rPr>
      </w:pPr>
      <w:r w:rsidRPr="00353349">
        <w:rPr>
          <w:rFonts w:ascii="Tahoma" w:hAnsi="Tahoma" w:cs="Tahoma"/>
          <w:w w:val="96"/>
          <w:lang w:eastAsia="de-AT"/>
        </w:rPr>
        <w:t>(1) der Errichtung einer neuen Betriebsstätte oder</w:t>
      </w:r>
    </w:p>
    <w:p w:rsidR="00353349" w:rsidRPr="00353349" w:rsidRDefault="00353349" w:rsidP="00353349">
      <w:pPr>
        <w:spacing w:line="280" w:lineRule="atLeast"/>
        <w:jc w:val="both"/>
        <w:rPr>
          <w:rFonts w:ascii="Tahoma" w:hAnsi="Tahoma" w:cs="Tahoma"/>
          <w:w w:val="96"/>
          <w:lang w:eastAsia="de-AT"/>
        </w:rPr>
      </w:pPr>
      <w:r w:rsidRPr="00353349">
        <w:rPr>
          <w:rFonts w:ascii="Tahoma" w:hAnsi="Tahoma" w:cs="Tahoma"/>
          <w:w w:val="96"/>
          <w:lang w:eastAsia="de-AT"/>
        </w:rPr>
        <w:t xml:space="preserve">(2) der Diversifizierung der Tätigkeit einer Betriebsstätte. </w:t>
      </w:r>
    </w:p>
    <w:p w:rsidR="00353349" w:rsidRPr="00353349" w:rsidRDefault="00353349" w:rsidP="00353349">
      <w:pPr>
        <w:spacing w:line="280" w:lineRule="atLeast"/>
        <w:jc w:val="both"/>
        <w:rPr>
          <w:rFonts w:ascii="Tahoma" w:hAnsi="Tahoma" w:cs="Tahoma"/>
          <w:w w:val="96"/>
          <w:lang w:eastAsia="de-AT"/>
        </w:rPr>
      </w:pPr>
    </w:p>
    <w:p w:rsidR="00353349" w:rsidRPr="00353349" w:rsidRDefault="00353349" w:rsidP="00353349">
      <w:pPr>
        <w:spacing w:line="280" w:lineRule="atLeast"/>
        <w:jc w:val="both"/>
        <w:rPr>
          <w:rFonts w:ascii="Tahoma" w:hAnsi="Tahoma" w:cs="Tahoma"/>
          <w:w w:val="96"/>
          <w:lang w:eastAsia="de-AT"/>
        </w:rPr>
      </w:pPr>
      <w:bookmarkStart w:id="3" w:name="_Hlk175058189"/>
      <w:r w:rsidRPr="00353349">
        <w:rPr>
          <w:rFonts w:ascii="Tahoma" w:hAnsi="Tahoma" w:cs="Tahoma"/>
          <w:w w:val="96"/>
          <w:lang w:eastAsia="de-AT"/>
        </w:rPr>
        <w:t>Die Projekte dürfen nicht vor der Einreichung eines Förderungsantrags begonnen werden (frühestens möglich ab November 2024) und sollten bis Ende September 2026 umgesetzt sein.</w:t>
      </w:r>
    </w:p>
    <w:bookmarkEnd w:id="3"/>
    <w:p w:rsidR="00353349" w:rsidRPr="00353349" w:rsidRDefault="00353349" w:rsidP="00353349">
      <w:pPr>
        <w:spacing w:line="280" w:lineRule="atLeast"/>
        <w:jc w:val="both"/>
        <w:rPr>
          <w:rFonts w:ascii="Tahoma" w:hAnsi="Tahoma" w:cs="Tahoma"/>
          <w:w w:val="96"/>
          <w:lang w:eastAsia="de-AT"/>
        </w:rPr>
      </w:pPr>
    </w:p>
    <w:p w:rsidR="00353349" w:rsidRPr="00353349" w:rsidRDefault="00353349" w:rsidP="00353349">
      <w:pPr>
        <w:spacing w:line="280" w:lineRule="atLeast"/>
        <w:jc w:val="both"/>
        <w:rPr>
          <w:rFonts w:ascii="Tahoma" w:hAnsi="Tahoma" w:cs="Tahoma"/>
          <w:b/>
          <w:bCs/>
          <w:w w:val="96"/>
          <w:lang w:eastAsia="de-AT"/>
        </w:rPr>
      </w:pPr>
      <w:r w:rsidRPr="00353349">
        <w:rPr>
          <w:rFonts w:ascii="Tahoma" w:hAnsi="Tahoma" w:cs="Tahoma"/>
          <w:b/>
          <w:bCs/>
          <w:w w:val="96"/>
          <w:lang w:eastAsia="de-AT"/>
        </w:rPr>
        <w:t>Höhe der Förderung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9"/>
        <w:gridCol w:w="2268"/>
      </w:tblGrid>
      <w:tr w:rsidR="00353349" w:rsidRPr="00B7030C" w:rsidTr="00B7030C">
        <w:trPr>
          <w:trHeight w:val="1455"/>
        </w:trPr>
        <w:tc>
          <w:tcPr>
            <w:tcW w:w="6799" w:type="dxa"/>
            <w:shd w:val="clear" w:color="auto" w:fill="auto"/>
            <w:vAlign w:val="center"/>
          </w:tcPr>
          <w:p w:rsidR="00A52D14" w:rsidRPr="00B7030C" w:rsidRDefault="00500E7C" w:rsidP="00B7030C">
            <w:pPr>
              <w:spacing w:line="280" w:lineRule="atLeast"/>
              <w:rPr>
                <w:rFonts w:ascii="Tahoma" w:hAnsi="Tahoma" w:cs="Tahoma"/>
                <w:w w:val="96"/>
                <w:lang w:eastAsia="de-AT"/>
              </w:rPr>
            </w:pPr>
            <w:r w:rsidRPr="00B7030C">
              <w:rPr>
                <w:rFonts w:ascii="Tahoma" w:hAnsi="Tahoma" w:cs="Tahoma"/>
                <w:w w:val="96"/>
                <w:lang w:eastAsia="de-AT"/>
              </w:rPr>
              <w:t>JTF Regionalfördergebiet</w:t>
            </w:r>
            <w:r w:rsidR="00A52D14" w:rsidRPr="00B7030C">
              <w:rPr>
                <w:rFonts w:ascii="Tahoma" w:hAnsi="Tahoma" w:cs="Tahoma"/>
                <w:w w:val="96"/>
                <w:lang w:eastAsia="de-AT"/>
              </w:rPr>
              <w:t xml:space="preserve"> OÖ 2022 – 2027: </w:t>
            </w:r>
          </w:p>
          <w:p w:rsidR="00353349" w:rsidRPr="00B7030C" w:rsidRDefault="00A52D14" w:rsidP="00B7030C">
            <w:pPr>
              <w:spacing w:line="280" w:lineRule="atLeast"/>
              <w:rPr>
                <w:rFonts w:ascii="Tahoma" w:hAnsi="Tahoma" w:cs="Tahoma"/>
                <w:w w:val="96"/>
                <w:lang w:eastAsia="de-AT"/>
              </w:rPr>
            </w:pPr>
            <w:r w:rsidRPr="00B7030C">
              <w:rPr>
                <w:rFonts w:ascii="Tahoma" w:hAnsi="Tahoma" w:cs="Tahoma"/>
                <w:w w:val="96"/>
                <w:lang w:eastAsia="de-AT"/>
              </w:rPr>
              <w:t>Grünburg, Kirchdorf/Krems, Klaus a.d. Phyrnbahn, Micheldorf in OÖ, Pettenbach, Gmunden, Grünau im Almtal, Gschwandt, Kirchham, Laakirchen, Ohlsdorf, Pinsdorf, St. Konrad, Scharnstein, Vorchdorf, Attnang-Puchheim, Lenzing, Regau, Timelkam, Vöcklabruck</w:t>
            </w:r>
          </w:p>
        </w:tc>
        <w:tc>
          <w:tcPr>
            <w:tcW w:w="2268" w:type="dxa"/>
            <w:shd w:val="clear" w:color="auto" w:fill="auto"/>
            <w:vAlign w:val="center"/>
          </w:tcPr>
          <w:p w:rsidR="00353349" w:rsidRPr="00B7030C" w:rsidRDefault="00353349" w:rsidP="00B7030C">
            <w:pPr>
              <w:spacing w:line="280" w:lineRule="atLeast"/>
              <w:rPr>
                <w:rFonts w:ascii="Tahoma" w:hAnsi="Tahoma" w:cs="Tahoma"/>
                <w:w w:val="96"/>
                <w:highlight w:val="magenta"/>
                <w:lang w:eastAsia="de-AT"/>
              </w:rPr>
            </w:pPr>
            <w:r w:rsidRPr="00B7030C">
              <w:rPr>
                <w:rFonts w:ascii="Tahoma" w:hAnsi="Tahoma" w:cs="Tahoma"/>
                <w:w w:val="96"/>
                <w:lang w:eastAsia="de-AT"/>
              </w:rPr>
              <w:t>15 % Förderungssatz</w:t>
            </w:r>
          </w:p>
        </w:tc>
      </w:tr>
    </w:tbl>
    <w:p w:rsidR="00353349" w:rsidRPr="00353349" w:rsidRDefault="00353349" w:rsidP="00353349">
      <w:pPr>
        <w:autoSpaceDE w:val="0"/>
        <w:autoSpaceDN w:val="0"/>
        <w:adjustRightInd w:val="0"/>
        <w:rPr>
          <w:rFonts w:ascii="Tahoma" w:hAnsi="Tahoma" w:cs="Tahoma"/>
          <w:w w:val="96"/>
          <w:sz w:val="24"/>
          <w:lang w:eastAsia="de-AT"/>
        </w:rPr>
      </w:pPr>
    </w:p>
    <w:p w:rsidR="00353349" w:rsidRPr="00353349" w:rsidRDefault="00353349" w:rsidP="00353349">
      <w:pPr>
        <w:spacing w:line="280" w:lineRule="atLeast"/>
        <w:jc w:val="both"/>
        <w:rPr>
          <w:rFonts w:ascii="Tahoma" w:hAnsi="Tahoma" w:cs="Tahoma"/>
          <w:b/>
          <w:bCs/>
          <w:w w:val="96"/>
          <w:lang w:eastAsia="de-AT"/>
        </w:rPr>
      </w:pPr>
      <w:r w:rsidRPr="00353349">
        <w:rPr>
          <w:rFonts w:ascii="Tahoma" w:hAnsi="Tahoma" w:cs="Tahoma"/>
          <w:b/>
          <w:bCs/>
          <w:w w:val="96"/>
          <w:lang w:eastAsia="de-AT"/>
        </w:rPr>
        <w:t>Ihre Teilnahme</w:t>
      </w:r>
    </w:p>
    <w:p w:rsidR="00353349" w:rsidRPr="00353349" w:rsidRDefault="00353349" w:rsidP="00353349">
      <w:pPr>
        <w:spacing w:line="280" w:lineRule="atLeast"/>
        <w:jc w:val="both"/>
        <w:rPr>
          <w:rFonts w:ascii="Tahoma" w:hAnsi="Tahoma" w:cs="Tahoma"/>
          <w:w w:val="96"/>
          <w:lang w:eastAsia="de-AT"/>
        </w:rPr>
      </w:pPr>
      <w:r w:rsidRPr="00353349">
        <w:rPr>
          <w:rFonts w:ascii="Tahoma" w:hAnsi="Tahoma" w:cs="Tahoma"/>
          <w:w w:val="96"/>
          <w:lang w:eastAsia="de-AT"/>
        </w:rPr>
        <w:t xml:space="preserve">Mit dem beiliegenden Formular können Sie Ihr potenzielles STEP-Projekt bis zum </w:t>
      </w:r>
      <w:bookmarkStart w:id="4" w:name="_Hlk175058211"/>
      <w:r w:rsidRPr="00353349">
        <w:rPr>
          <w:rFonts w:ascii="Tahoma" w:hAnsi="Tahoma" w:cs="Tahoma"/>
          <w:b/>
          <w:bCs/>
          <w:w w:val="96"/>
          <w:lang w:eastAsia="de-AT"/>
        </w:rPr>
        <w:t>30. September 2024</w:t>
      </w:r>
      <w:bookmarkEnd w:id="4"/>
      <w:r w:rsidRPr="00353349">
        <w:rPr>
          <w:rFonts w:ascii="Tahoma" w:hAnsi="Tahoma" w:cs="Tahoma"/>
          <w:b/>
          <w:bCs/>
          <w:w w:val="96"/>
          <w:lang w:eastAsia="de-AT"/>
        </w:rPr>
        <w:t xml:space="preserve"> </w:t>
      </w:r>
      <w:r w:rsidRPr="00353349">
        <w:rPr>
          <w:rFonts w:ascii="Tahoma" w:hAnsi="Tahoma" w:cs="Tahoma"/>
          <w:w w:val="96"/>
          <w:lang w:eastAsia="de-AT"/>
        </w:rPr>
        <w:t xml:space="preserve">melden. Die Meldung Ihres Projektes ist für eine mögliche Förderung erforderlich, um festzustellen, ob Ihr Projekt den relevanten STEP-Anforderungen entspricht. </w:t>
      </w:r>
      <w:r w:rsidRPr="00353349">
        <w:rPr>
          <w:rFonts w:ascii="Tahoma" w:hAnsi="Tahoma" w:cs="Tahoma"/>
          <w:b/>
          <w:bCs/>
          <w:w w:val="96"/>
          <w:lang w:eastAsia="de-AT"/>
        </w:rPr>
        <w:t>Bitte beachten Sie, dass durch Ihre Meldung jedoch kein Förderungsanspruch entsteht</w:t>
      </w:r>
      <w:r w:rsidRPr="00353349">
        <w:rPr>
          <w:rFonts w:ascii="Tahoma" w:hAnsi="Tahoma" w:cs="Tahoma"/>
          <w:w w:val="96"/>
          <w:lang w:eastAsia="de-AT"/>
        </w:rPr>
        <w:t>. Eine etwaige Projektförderung hängt von einer fachlichen Bewertung, den verfügbaren Budgetmitteln, der Übereinstimmung mit den Zielen der STEP-Verordnung und der Genehmigung durch die Europäische Kommission sowie weiteren Förderungsvoraussetzungen</w:t>
      </w:r>
      <w:r w:rsidRPr="00353349">
        <w:rPr>
          <w:rFonts w:ascii="Tahoma" w:hAnsi="Tahoma" w:cs="Tahoma"/>
          <w:w w:val="96"/>
          <w:vertAlign w:val="superscript"/>
          <w:lang w:eastAsia="de-AT"/>
        </w:rPr>
        <w:footnoteReference w:id="5"/>
      </w:r>
      <w:r w:rsidRPr="00353349">
        <w:rPr>
          <w:rFonts w:ascii="Tahoma" w:hAnsi="Tahoma" w:cs="Tahoma"/>
          <w:w w:val="96"/>
          <w:lang w:eastAsia="de-AT"/>
        </w:rPr>
        <w:t xml:space="preserve"> ab. </w:t>
      </w:r>
    </w:p>
    <w:p w:rsidR="00353349" w:rsidRPr="00353349" w:rsidRDefault="00353349" w:rsidP="00353349">
      <w:pPr>
        <w:spacing w:line="280" w:lineRule="atLeast"/>
        <w:jc w:val="both"/>
        <w:rPr>
          <w:rFonts w:ascii="Tahoma" w:hAnsi="Tahoma" w:cs="Tahoma"/>
          <w:w w:val="96"/>
          <w:lang w:eastAsia="de-AT"/>
        </w:rPr>
      </w:pPr>
    </w:p>
    <w:p w:rsidR="00353349" w:rsidRPr="00353349" w:rsidRDefault="00353349" w:rsidP="00353349">
      <w:pPr>
        <w:spacing w:line="280" w:lineRule="atLeast"/>
        <w:jc w:val="both"/>
        <w:rPr>
          <w:rFonts w:ascii="Tahoma" w:hAnsi="Tahoma" w:cs="Tahoma"/>
          <w:w w:val="96"/>
          <w:lang w:eastAsia="de-AT"/>
        </w:rPr>
      </w:pPr>
      <w:r w:rsidRPr="00353349">
        <w:rPr>
          <w:rFonts w:ascii="Tahoma" w:hAnsi="Tahoma" w:cs="Tahoma"/>
          <w:w w:val="96"/>
          <w:lang w:eastAsia="de-AT"/>
        </w:rPr>
        <w:t>Spätestens im Dezember 2024 werden wir Sie darüber informieren, ob Ihr Projekt auf die Liste von potenziell förderungswürdigen Projekten aufgenommen werden konnte.</w:t>
      </w:r>
    </w:p>
    <w:p w:rsidR="00353349" w:rsidRDefault="00353349" w:rsidP="00353349">
      <w:pPr>
        <w:spacing w:before="100" w:beforeAutospacing="1" w:after="100" w:afterAutospacing="1"/>
        <w:jc w:val="both"/>
        <w:rPr>
          <w:rFonts w:ascii="Tahoma" w:hAnsi="Tahoma" w:cs="Tahoma"/>
          <w:w w:val="96"/>
          <w:lang w:eastAsia="de-AT"/>
        </w:rPr>
      </w:pPr>
      <w:r w:rsidRPr="00353349">
        <w:rPr>
          <w:rFonts w:ascii="Tahoma" w:hAnsi="Tahoma" w:cs="Tahoma"/>
          <w:w w:val="96"/>
          <w:lang w:eastAsia="de-AT"/>
        </w:rPr>
        <w:t xml:space="preserve">Bei Fragen zum Formular oder zur STEP-Verordnung stehen wir Ihnen gerne zur Verfügung. Sie können uns per E-Mail an </w:t>
      </w:r>
      <w:r w:rsidRPr="0034191B">
        <w:rPr>
          <w:rFonts w:ascii="Tahoma" w:hAnsi="Tahoma" w:cs="Tahoma"/>
          <w:w w:val="96"/>
          <w:lang w:eastAsia="de-AT"/>
        </w:rPr>
        <w:t>[</w:t>
      </w:r>
      <w:r w:rsidR="0034191B" w:rsidRPr="0034191B">
        <w:rPr>
          <w:rFonts w:ascii="Tahoma" w:hAnsi="Tahoma" w:cs="Tahoma"/>
          <w:w w:val="96"/>
          <w:lang w:eastAsia="de-AT"/>
        </w:rPr>
        <w:t>gerald.fastnacht@ooe.gv.at</w:t>
      </w:r>
      <w:r w:rsidRPr="0034191B">
        <w:rPr>
          <w:rFonts w:ascii="Tahoma" w:hAnsi="Tahoma" w:cs="Tahoma"/>
          <w:w w:val="96"/>
          <w:lang w:eastAsia="de-AT"/>
        </w:rPr>
        <w:t>] oder telefonisch unter [</w:t>
      </w:r>
      <w:r w:rsidR="0034191B" w:rsidRPr="0034191B">
        <w:rPr>
          <w:rFonts w:ascii="Tahoma" w:hAnsi="Tahoma" w:cs="Tahoma"/>
          <w:w w:val="96"/>
          <w:lang w:eastAsia="de-AT"/>
        </w:rPr>
        <w:t>+4</w:t>
      </w:r>
      <w:r w:rsidR="0034191B">
        <w:rPr>
          <w:rFonts w:ascii="Tahoma" w:hAnsi="Tahoma" w:cs="Tahoma"/>
          <w:w w:val="96"/>
          <w:lang w:eastAsia="de-AT"/>
        </w:rPr>
        <w:t>3</w:t>
      </w:r>
      <w:r w:rsidR="0034191B" w:rsidRPr="0034191B">
        <w:rPr>
          <w:rFonts w:ascii="Tahoma" w:hAnsi="Tahoma" w:cs="Tahoma"/>
          <w:w w:val="96"/>
          <w:lang w:eastAsia="de-AT"/>
        </w:rPr>
        <w:t xml:space="preserve"> 732 7720 15614</w:t>
      </w:r>
      <w:r w:rsidRPr="0034191B">
        <w:rPr>
          <w:rFonts w:ascii="Tahoma" w:hAnsi="Tahoma" w:cs="Tahoma"/>
          <w:w w:val="96"/>
          <w:lang w:eastAsia="de-AT"/>
        </w:rPr>
        <w:t>]</w:t>
      </w:r>
      <w:r w:rsidRPr="00353349">
        <w:rPr>
          <w:rFonts w:ascii="Tahoma" w:hAnsi="Tahoma" w:cs="Tahoma"/>
          <w:w w:val="96"/>
          <w:lang w:eastAsia="de-AT"/>
        </w:rPr>
        <w:t xml:space="preserve"> kontaktieren.</w:t>
      </w:r>
    </w:p>
    <w:p w:rsidR="0034191B" w:rsidRDefault="0034191B" w:rsidP="00353349">
      <w:pPr>
        <w:spacing w:before="100" w:beforeAutospacing="1" w:after="100" w:afterAutospacing="1"/>
        <w:jc w:val="both"/>
        <w:rPr>
          <w:rFonts w:ascii="Tahoma" w:hAnsi="Tahoma" w:cs="Tahoma"/>
          <w:w w:val="96"/>
          <w:lang w:eastAsia="de-AT"/>
        </w:rPr>
      </w:pPr>
      <w:r>
        <w:rPr>
          <w:rFonts w:ascii="Tahoma" w:hAnsi="Tahoma" w:cs="Tahoma"/>
          <w:w w:val="96"/>
          <w:lang w:eastAsia="de-AT"/>
        </w:rPr>
        <w:t>Als Förderstelle</w:t>
      </w:r>
      <w:r w:rsidR="00FE19FD">
        <w:rPr>
          <w:rFonts w:ascii="Tahoma" w:hAnsi="Tahoma" w:cs="Tahoma"/>
          <w:w w:val="96"/>
          <w:lang w:eastAsia="de-AT"/>
        </w:rPr>
        <w:t xml:space="preserve"> wird</w:t>
      </w:r>
      <w:r>
        <w:rPr>
          <w:rFonts w:ascii="Tahoma" w:hAnsi="Tahoma" w:cs="Tahoma"/>
          <w:w w:val="96"/>
          <w:lang w:eastAsia="de-AT"/>
        </w:rPr>
        <w:t xml:space="preserve"> die Austria Wirtschaftsservice GmbH nach den dort geltenden Richtlinien</w:t>
      </w:r>
      <w:r w:rsidR="00FE19FD">
        <w:rPr>
          <w:rFonts w:ascii="Tahoma" w:hAnsi="Tahoma" w:cs="Tahoma"/>
          <w:w w:val="96"/>
          <w:lang w:eastAsia="de-AT"/>
        </w:rPr>
        <w:t xml:space="preserve"> fungieren</w:t>
      </w:r>
      <w:r>
        <w:rPr>
          <w:rFonts w:ascii="Tahoma" w:hAnsi="Tahoma" w:cs="Tahoma"/>
          <w:w w:val="96"/>
          <w:lang w:eastAsia="de-AT"/>
        </w:rPr>
        <w:t xml:space="preserve">, bei Fragen zur generellen Förderbedingungen wenden Sie sich bitte per E-Mail an </w:t>
      </w:r>
      <w:r w:rsidRPr="0034191B">
        <w:rPr>
          <w:rFonts w:ascii="Tahoma" w:hAnsi="Tahoma" w:cs="Tahoma"/>
          <w:w w:val="96"/>
          <w:lang w:eastAsia="de-AT"/>
        </w:rPr>
        <w:t>[</w:t>
      </w:r>
      <w:r>
        <w:rPr>
          <w:rFonts w:ascii="Tahoma" w:hAnsi="Tahoma" w:cs="Tahoma"/>
          <w:w w:val="96"/>
          <w:lang w:eastAsia="de-AT"/>
        </w:rPr>
        <w:t>l.pfefferkorn</w:t>
      </w:r>
      <w:r w:rsidRPr="0034191B">
        <w:rPr>
          <w:rFonts w:ascii="Tahoma" w:hAnsi="Tahoma" w:cs="Tahoma"/>
          <w:w w:val="96"/>
          <w:lang w:eastAsia="de-AT"/>
        </w:rPr>
        <w:t>@</w:t>
      </w:r>
      <w:r>
        <w:rPr>
          <w:rFonts w:ascii="Tahoma" w:hAnsi="Tahoma" w:cs="Tahoma"/>
          <w:w w:val="96"/>
          <w:lang w:eastAsia="de-AT"/>
        </w:rPr>
        <w:t>aws.at</w:t>
      </w:r>
      <w:r w:rsidRPr="0034191B">
        <w:rPr>
          <w:rFonts w:ascii="Tahoma" w:hAnsi="Tahoma" w:cs="Tahoma"/>
          <w:w w:val="96"/>
          <w:lang w:eastAsia="de-AT"/>
        </w:rPr>
        <w:t>]</w:t>
      </w:r>
      <w:r>
        <w:rPr>
          <w:rFonts w:ascii="Tahoma" w:hAnsi="Tahoma" w:cs="Tahoma"/>
          <w:w w:val="96"/>
          <w:lang w:eastAsia="de-AT"/>
        </w:rPr>
        <w:t xml:space="preserve"> oder telefonisch unter </w:t>
      </w:r>
      <w:r w:rsidRPr="0034191B">
        <w:rPr>
          <w:rFonts w:ascii="Tahoma" w:hAnsi="Tahoma" w:cs="Tahoma"/>
          <w:w w:val="96"/>
          <w:lang w:eastAsia="de-AT"/>
        </w:rPr>
        <w:t>[+43 (1) 501 75 - 279]</w:t>
      </w:r>
    </w:p>
    <w:p w:rsidR="0034191B" w:rsidRPr="00353349" w:rsidRDefault="0034191B" w:rsidP="00353349">
      <w:pPr>
        <w:spacing w:before="100" w:beforeAutospacing="1" w:after="100" w:afterAutospacing="1"/>
        <w:jc w:val="both"/>
        <w:rPr>
          <w:rFonts w:ascii="Tahoma" w:hAnsi="Tahoma" w:cs="Tahoma"/>
          <w:w w:val="96"/>
          <w:lang w:eastAsia="de-AT"/>
        </w:rPr>
      </w:pPr>
    </w:p>
    <w:p w:rsidR="00353349" w:rsidRPr="00353349" w:rsidRDefault="00353349" w:rsidP="00353349">
      <w:pPr>
        <w:spacing w:before="100" w:beforeAutospacing="1" w:after="100" w:afterAutospacing="1"/>
        <w:jc w:val="both"/>
        <w:rPr>
          <w:rFonts w:ascii="Tahoma" w:hAnsi="Tahoma" w:cs="Tahoma"/>
          <w:w w:val="96"/>
          <w:lang w:eastAsia="de-AT"/>
        </w:rPr>
      </w:pPr>
    </w:p>
    <w:p w:rsidR="00353349" w:rsidRPr="00353349" w:rsidRDefault="00353349" w:rsidP="00353349">
      <w:pPr>
        <w:spacing w:before="100" w:beforeAutospacing="1" w:after="100" w:afterAutospacing="1"/>
        <w:jc w:val="both"/>
        <w:rPr>
          <w:rFonts w:ascii="Tahoma" w:hAnsi="Tahoma" w:cs="Tahoma"/>
          <w:w w:val="96"/>
          <w:lang w:eastAsia="de-AT"/>
        </w:rPr>
      </w:pPr>
    </w:p>
    <w:p w:rsidR="00353349" w:rsidRPr="00353349" w:rsidRDefault="00353349" w:rsidP="00353349">
      <w:pPr>
        <w:rPr>
          <w:rFonts w:ascii="Tahoma" w:hAnsi="Tahoma" w:cs="Tahoma"/>
          <w:w w:val="96"/>
          <w:lang w:eastAsia="de-AT"/>
        </w:rPr>
      </w:pPr>
      <w:r w:rsidRPr="00353349">
        <w:rPr>
          <w:rFonts w:ascii="Tahoma" w:hAnsi="Tahoma" w:cs="Tahoma"/>
          <w:w w:val="96"/>
          <w:lang w:eastAsia="de-AT"/>
        </w:rPr>
        <w:br w:type="page"/>
      </w:r>
    </w:p>
    <w:p w:rsidR="00353349" w:rsidRPr="00353349" w:rsidRDefault="00353349" w:rsidP="00353349">
      <w:pPr>
        <w:rPr>
          <w:rFonts w:ascii="Tahoma" w:hAnsi="Tahoma" w:cs="Tahoma"/>
          <w:b/>
          <w:bCs/>
          <w:w w:val="96"/>
          <w:sz w:val="32"/>
          <w:szCs w:val="36"/>
          <w:lang w:eastAsia="de-AT"/>
        </w:rPr>
      </w:pPr>
      <w:r w:rsidRPr="00353349">
        <w:rPr>
          <w:rFonts w:ascii="Tahoma" w:hAnsi="Tahoma" w:cs="Tahoma"/>
          <w:b/>
          <w:bCs/>
          <w:w w:val="96"/>
          <w:sz w:val="32"/>
          <w:szCs w:val="36"/>
          <w:lang w:eastAsia="de-AT"/>
        </w:rPr>
        <w:t>FORMULAR</w:t>
      </w:r>
    </w:p>
    <w:p w:rsidR="00353349" w:rsidRPr="00353349" w:rsidRDefault="00353349" w:rsidP="00353349">
      <w:pPr>
        <w:spacing w:line="280" w:lineRule="atLeast"/>
        <w:jc w:val="both"/>
        <w:rPr>
          <w:rFonts w:ascii="Tahoma" w:hAnsi="Tahoma" w:cs="Tahoma"/>
          <w:w w:val="96"/>
          <w:lang w:eastAsia="de-AT"/>
        </w:rPr>
      </w:pPr>
    </w:p>
    <w:p w:rsidR="00353349" w:rsidRPr="00353349" w:rsidRDefault="00353349" w:rsidP="00353349">
      <w:pPr>
        <w:spacing w:line="280" w:lineRule="atLeast"/>
        <w:jc w:val="both"/>
        <w:rPr>
          <w:rFonts w:ascii="Tahoma" w:hAnsi="Tahoma" w:cs="Tahoma"/>
          <w:b/>
          <w:bCs/>
          <w:w w:val="96"/>
          <w:sz w:val="24"/>
          <w:szCs w:val="28"/>
          <w:lang w:eastAsia="de-AT"/>
        </w:rPr>
      </w:pPr>
      <w:r w:rsidRPr="00353349">
        <w:rPr>
          <w:rFonts w:ascii="Tahoma" w:hAnsi="Tahoma" w:cs="Tahoma"/>
          <w:b/>
          <w:bCs/>
          <w:w w:val="96"/>
          <w:sz w:val="24"/>
          <w:szCs w:val="28"/>
          <w:lang w:eastAsia="de-AT"/>
        </w:rPr>
        <w:t>Zum Unternehmen</w:t>
      </w:r>
    </w:p>
    <w:p w:rsidR="00353349" w:rsidRPr="00353349" w:rsidRDefault="00353349" w:rsidP="00353349">
      <w:pPr>
        <w:spacing w:line="280" w:lineRule="atLeast"/>
        <w:jc w:val="both"/>
        <w:rPr>
          <w:rFonts w:ascii="Tahoma" w:hAnsi="Tahoma" w:cs="Tahoma"/>
          <w:w w:val="96"/>
          <w:lang w:eastAsia="de-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32"/>
      </w:tblGrid>
      <w:tr w:rsidR="00353349" w:rsidRPr="00B7030C" w:rsidTr="00B7030C">
        <w:tc>
          <w:tcPr>
            <w:tcW w:w="2830" w:type="dxa"/>
            <w:shd w:val="clear" w:color="auto" w:fill="auto"/>
          </w:tcPr>
          <w:p w:rsidR="00353349" w:rsidRPr="00B7030C" w:rsidRDefault="00353349" w:rsidP="00B7030C">
            <w:pPr>
              <w:spacing w:line="280" w:lineRule="atLeast"/>
              <w:jc w:val="both"/>
              <w:rPr>
                <w:rFonts w:ascii="Tahoma" w:hAnsi="Tahoma" w:cs="Tahoma"/>
                <w:b/>
                <w:bCs/>
                <w:w w:val="96"/>
                <w:lang w:eastAsia="de-AT"/>
              </w:rPr>
            </w:pPr>
            <w:r w:rsidRPr="00B7030C">
              <w:rPr>
                <w:rFonts w:ascii="Tahoma" w:hAnsi="Tahoma" w:cs="Tahoma"/>
                <w:b/>
                <w:bCs/>
                <w:w w:val="96"/>
                <w:lang w:eastAsia="de-AT"/>
              </w:rPr>
              <w:t xml:space="preserve">Firmenname </w:t>
            </w:r>
          </w:p>
        </w:tc>
        <w:tc>
          <w:tcPr>
            <w:tcW w:w="6232" w:type="dxa"/>
            <w:shd w:val="clear" w:color="auto" w:fill="auto"/>
          </w:tcPr>
          <w:p w:rsidR="00353349" w:rsidRPr="00B7030C" w:rsidRDefault="00353349" w:rsidP="00B7030C">
            <w:pPr>
              <w:spacing w:line="280" w:lineRule="atLeast"/>
              <w:jc w:val="both"/>
              <w:rPr>
                <w:rFonts w:ascii="Tahoma" w:hAnsi="Tahoma" w:cs="Tahoma"/>
                <w:w w:val="96"/>
                <w:lang w:eastAsia="de-AT"/>
              </w:rPr>
            </w:pPr>
          </w:p>
        </w:tc>
      </w:tr>
      <w:tr w:rsidR="00353349" w:rsidRPr="00B7030C" w:rsidTr="00B7030C">
        <w:tc>
          <w:tcPr>
            <w:tcW w:w="2830" w:type="dxa"/>
            <w:shd w:val="clear" w:color="auto" w:fill="auto"/>
          </w:tcPr>
          <w:p w:rsidR="00353349" w:rsidRPr="00B7030C" w:rsidRDefault="00353349" w:rsidP="00B7030C">
            <w:pPr>
              <w:spacing w:line="280" w:lineRule="atLeast"/>
              <w:jc w:val="both"/>
              <w:rPr>
                <w:rFonts w:ascii="Tahoma" w:hAnsi="Tahoma" w:cs="Tahoma"/>
                <w:b/>
                <w:bCs/>
                <w:w w:val="96"/>
                <w:lang w:eastAsia="de-AT"/>
              </w:rPr>
            </w:pPr>
            <w:r w:rsidRPr="00B7030C">
              <w:rPr>
                <w:rFonts w:ascii="Tahoma" w:hAnsi="Tahoma" w:cs="Tahoma"/>
                <w:b/>
                <w:bCs/>
                <w:w w:val="96"/>
                <w:lang w:eastAsia="de-AT"/>
              </w:rPr>
              <w:t>Firmenbuchnummer</w:t>
            </w:r>
          </w:p>
        </w:tc>
        <w:tc>
          <w:tcPr>
            <w:tcW w:w="6232" w:type="dxa"/>
            <w:shd w:val="clear" w:color="auto" w:fill="auto"/>
          </w:tcPr>
          <w:p w:rsidR="00353349" w:rsidRPr="00B7030C" w:rsidRDefault="00353349" w:rsidP="00B7030C">
            <w:pPr>
              <w:spacing w:line="280" w:lineRule="atLeast"/>
              <w:jc w:val="both"/>
              <w:rPr>
                <w:rFonts w:ascii="Tahoma" w:hAnsi="Tahoma" w:cs="Tahoma"/>
                <w:w w:val="96"/>
                <w:lang w:eastAsia="de-AT"/>
              </w:rPr>
            </w:pPr>
          </w:p>
        </w:tc>
      </w:tr>
      <w:tr w:rsidR="00353349" w:rsidRPr="00B7030C" w:rsidTr="00B7030C">
        <w:tc>
          <w:tcPr>
            <w:tcW w:w="2830" w:type="dxa"/>
            <w:shd w:val="clear" w:color="auto" w:fill="auto"/>
          </w:tcPr>
          <w:p w:rsidR="00353349" w:rsidRPr="00B7030C" w:rsidRDefault="00353349" w:rsidP="00B7030C">
            <w:pPr>
              <w:spacing w:line="280" w:lineRule="atLeast"/>
              <w:jc w:val="both"/>
              <w:rPr>
                <w:rFonts w:ascii="Tahoma" w:hAnsi="Tahoma" w:cs="Tahoma"/>
                <w:b/>
                <w:bCs/>
                <w:w w:val="96"/>
                <w:lang w:eastAsia="de-AT"/>
              </w:rPr>
            </w:pPr>
            <w:r w:rsidRPr="00B7030C">
              <w:rPr>
                <w:rFonts w:ascii="Tahoma" w:hAnsi="Tahoma" w:cs="Tahoma"/>
                <w:b/>
                <w:bCs/>
                <w:w w:val="96"/>
                <w:lang w:eastAsia="de-AT"/>
              </w:rPr>
              <w:t>Ansprechperson</w:t>
            </w:r>
          </w:p>
        </w:tc>
        <w:tc>
          <w:tcPr>
            <w:tcW w:w="6232" w:type="dxa"/>
            <w:shd w:val="clear" w:color="auto" w:fill="auto"/>
          </w:tcPr>
          <w:p w:rsidR="00353349" w:rsidRPr="00B7030C" w:rsidRDefault="00353349" w:rsidP="00B7030C">
            <w:pPr>
              <w:spacing w:line="280" w:lineRule="atLeast"/>
              <w:jc w:val="both"/>
              <w:rPr>
                <w:rFonts w:ascii="Tahoma" w:hAnsi="Tahoma" w:cs="Tahoma"/>
                <w:w w:val="96"/>
                <w:lang w:eastAsia="de-AT"/>
              </w:rPr>
            </w:pPr>
          </w:p>
        </w:tc>
      </w:tr>
    </w:tbl>
    <w:p w:rsidR="00353349" w:rsidRPr="00353349" w:rsidRDefault="00353349" w:rsidP="00353349">
      <w:pPr>
        <w:spacing w:line="280" w:lineRule="atLeast"/>
        <w:jc w:val="both"/>
        <w:rPr>
          <w:rFonts w:ascii="Tahoma" w:hAnsi="Tahoma" w:cs="Tahoma"/>
          <w:w w:val="96"/>
          <w:lang w:eastAsia="de-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53349" w:rsidRPr="00B7030C" w:rsidTr="00B7030C">
        <w:tc>
          <w:tcPr>
            <w:tcW w:w="9062" w:type="dxa"/>
            <w:shd w:val="clear" w:color="auto" w:fill="auto"/>
          </w:tcPr>
          <w:p w:rsidR="00353349" w:rsidRPr="00B7030C" w:rsidRDefault="00353349" w:rsidP="00B7030C">
            <w:pPr>
              <w:spacing w:line="280" w:lineRule="atLeast"/>
              <w:jc w:val="both"/>
              <w:rPr>
                <w:rFonts w:ascii="Tahoma" w:hAnsi="Tahoma" w:cs="Tahoma"/>
                <w:b/>
                <w:bCs/>
                <w:w w:val="96"/>
                <w:lang w:eastAsia="de-AT"/>
              </w:rPr>
            </w:pPr>
            <w:r w:rsidRPr="00B7030C">
              <w:rPr>
                <w:rFonts w:ascii="Tahoma" w:hAnsi="Tahoma" w:cs="Tahoma"/>
                <w:b/>
                <w:bCs/>
                <w:w w:val="96"/>
                <w:lang w:eastAsia="de-AT"/>
              </w:rPr>
              <w:t xml:space="preserve">Kurze Unternehmensbeschreibung </w:t>
            </w:r>
          </w:p>
          <w:p w:rsidR="00353349" w:rsidRPr="00B7030C" w:rsidRDefault="00353349" w:rsidP="00B7030C">
            <w:pPr>
              <w:spacing w:line="280" w:lineRule="atLeast"/>
              <w:jc w:val="both"/>
              <w:rPr>
                <w:rFonts w:ascii="Tahoma" w:hAnsi="Tahoma" w:cs="Tahoma"/>
                <w:w w:val="96"/>
                <w:lang w:eastAsia="de-AT"/>
              </w:rPr>
            </w:pPr>
            <w:r w:rsidRPr="00B7030C">
              <w:rPr>
                <w:rFonts w:ascii="Tahoma" w:hAnsi="Tahoma" w:cs="Tahoma"/>
                <w:w w:val="96"/>
                <w:sz w:val="16"/>
                <w:szCs w:val="18"/>
                <w:lang w:eastAsia="de-AT"/>
              </w:rPr>
              <w:t>(Unternehmensgegenstand, Angebots- und Leistungsportfolio, strategische Ausrichtung, Teilnahme an einem IPCEI-Projekt?)</w:t>
            </w:r>
          </w:p>
        </w:tc>
      </w:tr>
      <w:tr w:rsidR="00353349" w:rsidRPr="00B7030C" w:rsidTr="00B7030C">
        <w:trPr>
          <w:trHeight w:val="763"/>
        </w:trPr>
        <w:tc>
          <w:tcPr>
            <w:tcW w:w="9062" w:type="dxa"/>
            <w:shd w:val="clear" w:color="auto" w:fill="auto"/>
          </w:tcPr>
          <w:p w:rsidR="00353349" w:rsidRPr="00B7030C" w:rsidRDefault="00353349" w:rsidP="00B7030C">
            <w:pPr>
              <w:spacing w:line="280" w:lineRule="atLeast"/>
              <w:jc w:val="both"/>
              <w:rPr>
                <w:rFonts w:ascii="Tahoma" w:hAnsi="Tahoma" w:cs="Tahoma"/>
                <w:w w:val="96"/>
                <w:lang w:eastAsia="de-AT"/>
              </w:rPr>
            </w:pPr>
          </w:p>
        </w:tc>
      </w:tr>
    </w:tbl>
    <w:p w:rsidR="00353349" w:rsidRPr="00353349" w:rsidRDefault="00353349" w:rsidP="00353349">
      <w:pPr>
        <w:spacing w:line="280" w:lineRule="atLeast"/>
        <w:jc w:val="both"/>
        <w:rPr>
          <w:rFonts w:ascii="Tahoma" w:hAnsi="Tahoma" w:cs="Tahoma"/>
          <w:w w:val="96"/>
          <w:lang w:eastAsia="de-AT"/>
        </w:rPr>
      </w:pPr>
    </w:p>
    <w:p w:rsidR="00353349" w:rsidRPr="00353349" w:rsidRDefault="00353349" w:rsidP="00353349">
      <w:pPr>
        <w:rPr>
          <w:rFonts w:ascii="Tahoma" w:hAnsi="Tahoma" w:cs="Tahoma"/>
          <w:b/>
          <w:bCs/>
          <w:w w:val="96"/>
          <w:sz w:val="24"/>
          <w:szCs w:val="28"/>
          <w:lang w:eastAsia="de-AT"/>
        </w:rPr>
      </w:pPr>
      <w:r w:rsidRPr="00353349">
        <w:rPr>
          <w:rFonts w:ascii="Tahoma" w:hAnsi="Tahoma" w:cs="Tahoma"/>
          <w:b/>
          <w:bCs/>
          <w:w w:val="96"/>
          <w:sz w:val="24"/>
          <w:szCs w:val="28"/>
          <w:lang w:eastAsia="de-AT"/>
        </w:rPr>
        <w:t>Zum Projekt</w:t>
      </w:r>
    </w:p>
    <w:p w:rsidR="00353349" w:rsidRPr="00353349" w:rsidRDefault="00353349" w:rsidP="00353349">
      <w:pPr>
        <w:rPr>
          <w:rFonts w:ascii="Tahoma" w:hAnsi="Tahoma" w:cs="Tahoma"/>
          <w:b/>
          <w:bCs/>
          <w:w w:val="96"/>
          <w:lang w:eastAsia="de-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2"/>
      </w:tblGrid>
      <w:tr w:rsidR="00353349" w:rsidRPr="00B7030C" w:rsidTr="00B7030C">
        <w:trPr>
          <w:trHeight w:val="645"/>
        </w:trPr>
        <w:tc>
          <w:tcPr>
            <w:tcW w:w="7650" w:type="dxa"/>
            <w:shd w:val="clear" w:color="auto" w:fill="D9D9D9"/>
            <w:vAlign w:val="center"/>
          </w:tcPr>
          <w:p w:rsidR="00353349" w:rsidRPr="00B7030C" w:rsidRDefault="00353349" w:rsidP="00B7030C">
            <w:pPr>
              <w:spacing w:line="280" w:lineRule="atLeast"/>
              <w:rPr>
                <w:rFonts w:ascii="Tahoma" w:hAnsi="Tahoma" w:cs="Tahoma"/>
                <w:w w:val="96"/>
                <w:lang w:eastAsia="de-AT"/>
              </w:rPr>
            </w:pPr>
            <w:r w:rsidRPr="00B7030C">
              <w:rPr>
                <w:rFonts w:ascii="Tahoma" w:hAnsi="Tahoma" w:cs="Tahoma"/>
                <w:b/>
                <w:bCs/>
                <w:w w:val="96"/>
                <w:lang w:eastAsia="de-AT"/>
              </w:rPr>
              <w:t>Kategorisieren Sie das geplante Projekt</w:t>
            </w:r>
          </w:p>
        </w:tc>
        <w:tc>
          <w:tcPr>
            <w:tcW w:w="1412" w:type="dxa"/>
            <w:shd w:val="clear" w:color="auto" w:fill="D9D9D9"/>
            <w:vAlign w:val="center"/>
          </w:tcPr>
          <w:p w:rsidR="00353349" w:rsidRPr="00B7030C" w:rsidRDefault="00353349" w:rsidP="00B7030C">
            <w:pPr>
              <w:jc w:val="center"/>
              <w:rPr>
                <w:rFonts w:ascii="Tahoma" w:hAnsi="Tahoma" w:cs="Tahoma"/>
                <w:w w:val="96"/>
                <w:sz w:val="16"/>
                <w:szCs w:val="18"/>
                <w:lang w:eastAsia="de-AT"/>
              </w:rPr>
            </w:pPr>
            <w:r w:rsidRPr="00B7030C">
              <w:rPr>
                <w:rFonts w:ascii="Tahoma" w:hAnsi="Tahoma" w:cs="Tahoma"/>
                <w:w w:val="96"/>
                <w:sz w:val="16"/>
                <w:szCs w:val="18"/>
                <w:lang w:eastAsia="de-AT"/>
              </w:rPr>
              <w:t>Zutreffendes ankreuzen/</w:t>
            </w:r>
          </w:p>
          <w:p w:rsidR="00353349" w:rsidRPr="00B7030C" w:rsidRDefault="00353349" w:rsidP="00B7030C">
            <w:pPr>
              <w:jc w:val="center"/>
              <w:rPr>
                <w:rFonts w:ascii="Tahoma" w:hAnsi="Tahoma" w:cs="Tahoma"/>
                <w:w w:val="96"/>
                <w:sz w:val="14"/>
                <w:szCs w:val="16"/>
                <w:lang w:eastAsia="de-AT"/>
              </w:rPr>
            </w:pPr>
            <w:r w:rsidRPr="00B7030C">
              <w:rPr>
                <w:rFonts w:ascii="Tahoma" w:hAnsi="Tahoma" w:cs="Tahoma"/>
                <w:w w:val="96"/>
                <w:sz w:val="16"/>
                <w:szCs w:val="18"/>
                <w:lang w:eastAsia="de-AT"/>
              </w:rPr>
              <w:t xml:space="preserve">Erläuterung </w:t>
            </w:r>
          </w:p>
        </w:tc>
      </w:tr>
      <w:tr w:rsidR="00353349" w:rsidRPr="00B7030C" w:rsidTr="00B7030C">
        <w:trPr>
          <w:trHeight w:val="504"/>
        </w:trPr>
        <w:tc>
          <w:tcPr>
            <w:tcW w:w="9062" w:type="dxa"/>
            <w:gridSpan w:val="2"/>
            <w:shd w:val="clear" w:color="auto" w:fill="F2F2F2"/>
            <w:vAlign w:val="center"/>
          </w:tcPr>
          <w:p w:rsidR="00353349" w:rsidRPr="00B7030C" w:rsidRDefault="00353349" w:rsidP="00B7030C">
            <w:pPr>
              <w:spacing w:line="280" w:lineRule="atLeast"/>
              <w:rPr>
                <w:rFonts w:ascii="Tahoma" w:hAnsi="Tahoma" w:cs="Tahoma"/>
                <w:b/>
                <w:bCs/>
                <w:w w:val="96"/>
                <w:sz w:val="14"/>
                <w:szCs w:val="16"/>
                <w:lang w:eastAsia="de-AT"/>
              </w:rPr>
            </w:pPr>
            <w:r w:rsidRPr="00B7030C">
              <w:rPr>
                <w:rFonts w:ascii="Tahoma" w:hAnsi="Tahoma" w:cs="Tahoma"/>
                <w:b/>
                <w:bCs/>
                <w:w w:val="96"/>
                <w:lang w:eastAsia="de-AT"/>
              </w:rPr>
              <w:t>ERSTINVESTITION IN EINE NEUE WIRTSCHAFTLICHE TÄTIGKEIT</w:t>
            </w:r>
          </w:p>
        </w:tc>
      </w:tr>
      <w:tr w:rsidR="00353349" w:rsidRPr="00B7030C" w:rsidTr="00B7030C">
        <w:trPr>
          <w:trHeight w:val="1691"/>
        </w:trPr>
        <w:tc>
          <w:tcPr>
            <w:tcW w:w="7650" w:type="dxa"/>
            <w:shd w:val="clear" w:color="auto" w:fill="auto"/>
          </w:tcPr>
          <w:p w:rsidR="00353349" w:rsidRPr="00B7030C" w:rsidRDefault="00353349" w:rsidP="00B7030C">
            <w:pPr>
              <w:spacing w:line="280" w:lineRule="atLeast"/>
              <w:jc w:val="both"/>
              <w:rPr>
                <w:rFonts w:ascii="Tahoma" w:hAnsi="Tahoma" w:cs="Tahoma"/>
                <w:w w:val="96"/>
                <w:lang w:eastAsia="de-AT"/>
              </w:rPr>
            </w:pPr>
            <w:r w:rsidRPr="00B7030C">
              <w:rPr>
                <w:rFonts w:ascii="Tahoma" w:hAnsi="Tahoma" w:cs="Tahoma"/>
                <w:w w:val="96"/>
                <w:lang w:eastAsia="de-AT"/>
              </w:rPr>
              <w:t xml:space="preserve">Es können </w:t>
            </w:r>
            <w:r w:rsidRPr="00B7030C">
              <w:rPr>
                <w:rFonts w:ascii="Tahoma" w:hAnsi="Tahoma" w:cs="Tahoma"/>
                <w:w w:val="96"/>
                <w:u w:val="single"/>
                <w:lang w:eastAsia="de-AT"/>
              </w:rPr>
              <w:t>ausschließlich</w:t>
            </w:r>
            <w:r w:rsidRPr="00B7030C">
              <w:rPr>
                <w:rFonts w:ascii="Tahoma" w:hAnsi="Tahoma" w:cs="Tahoma"/>
                <w:w w:val="96"/>
                <w:lang w:eastAsia="de-AT"/>
              </w:rPr>
              <w:t xml:space="preserve"> Projekte mit </w:t>
            </w:r>
            <w:r w:rsidRPr="00B7030C">
              <w:rPr>
                <w:rFonts w:ascii="Tahoma" w:hAnsi="Tahoma" w:cs="Tahoma"/>
                <w:w w:val="96"/>
                <w:u w:val="single"/>
                <w:lang w:eastAsia="de-AT"/>
              </w:rPr>
              <w:t>Projektstandort in den folgenden Gemeinden</w:t>
            </w:r>
            <w:r w:rsidRPr="00B7030C">
              <w:rPr>
                <w:rFonts w:ascii="Tahoma" w:hAnsi="Tahoma" w:cs="Tahoma"/>
                <w:w w:val="96"/>
                <w:lang w:eastAsia="de-AT"/>
              </w:rPr>
              <w:t xml:space="preserve"> gefördert werden. Befindet sich der Projektstandort in einer der folgenden Gemeinden? Falls ja, in welcher?</w:t>
            </w:r>
          </w:p>
          <w:p w:rsidR="00353349" w:rsidRPr="00B7030C" w:rsidRDefault="00A52D14" w:rsidP="00B7030C">
            <w:pPr>
              <w:jc w:val="both"/>
              <w:rPr>
                <w:rFonts w:ascii="Tahoma" w:hAnsi="Tahoma" w:cs="Tahoma"/>
                <w:b/>
                <w:bCs/>
                <w:w w:val="96"/>
                <w:sz w:val="16"/>
                <w:szCs w:val="18"/>
                <w:u w:val="single"/>
                <w:lang w:eastAsia="de-AT"/>
              </w:rPr>
            </w:pPr>
            <w:r w:rsidRPr="00B7030C">
              <w:rPr>
                <w:rFonts w:ascii="Tahoma" w:hAnsi="Tahoma" w:cs="Tahoma"/>
                <w:b/>
                <w:bCs/>
                <w:w w:val="96"/>
                <w:sz w:val="16"/>
                <w:szCs w:val="18"/>
                <w:u w:val="single"/>
                <w:lang w:eastAsia="de-AT"/>
              </w:rPr>
              <w:t>JTF Regionalfördergebiet OÖ 2022 – 2027:</w:t>
            </w:r>
            <w:r w:rsidRPr="00B7030C">
              <w:rPr>
                <w:rFonts w:ascii="Tahoma" w:hAnsi="Tahoma" w:cs="Tahoma"/>
                <w:b/>
                <w:bCs/>
                <w:w w:val="96"/>
                <w:sz w:val="16"/>
                <w:szCs w:val="18"/>
                <w:lang w:eastAsia="de-AT"/>
              </w:rPr>
              <w:t xml:space="preserve"> </w:t>
            </w:r>
            <w:r w:rsidRPr="00B7030C">
              <w:rPr>
                <w:rFonts w:ascii="Tahoma" w:hAnsi="Tahoma" w:cs="Tahoma"/>
                <w:w w:val="96"/>
                <w:sz w:val="16"/>
                <w:szCs w:val="18"/>
                <w:lang w:eastAsia="de-AT"/>
              </w:rPr>
              <w:t>Grünburg, Kirchdorf/Krems, Klaus a.d. Phyrnbahn, Micheldorf in OÖ, Pettenbach, Gmunden, Grünau im Almtal, Gschwandt, Kirchham, Laakirchen, Ohlsdorf, Pinsdorf, St. Konrad, Scharnstein, Vorchdorf, Attnang-Puchheim, Lenzing, Regau, Timelkam, Vöcklabruck</w:t>
            </w:r>
          </w:p>
        </w:tc>
        <w:tc>
          <w:tcPr>
            <w:tcW w:w="1412" w:type="dxa"/>
            <w:shd w:val="clear" w:color="auto" w:fill="auto"/>
            <w:vAlign w:val="center"/>
          </w:tcPr>
          <w:p w:rsidR="00353349" w:rsidRPr="00B7030C" w:rsidRDefault="00353349" w:rsidP="00B7030C">
            <w:pPr>
              <w:spacing w:line="280" w:lineRule="atLeast"/>
              <w:jc w:val="center"/>
              <w:rPr>
                <w:rFonts w:ascii="Tahoma" w:hAnsi="Tahoma" w:cs="Tahoma"/>
                <w:w w:val="96"/>
                <w:sz w:val="16"/>
                <w:szCs w:val="18"/>
                <w:lang w:eastAsia="de-AT"/>
              </w:rPr>
            </w:pPr>
          </w:p>
        </w:tc>
      </w:tr>
      <w:tr w:rsidR="00353349" w:rsidRPr="00B7030C" w:rsidTr="00B7030C">
        <w:trPr>
          <w:trHeight w:val="1607"/>
        </w:trPr>
        <w:tc>
          <w:tcPr>
            <w:tcW w:w="7650" w:type="dxa"/>
            <w:shd w:val="clear" w:color="auto" w:fill="auto"/>
          </w:tcPr>
          <w:p w:rsidR="00353349" w:rsidRPr="00B7030C" w:rsidRDefault="00353349" w:rsidP="00B7030C">
            <w:pPr>
              <w:numPr>
                <w:ilvl w:val="0"/>
                <w:numId w:val="3"/>
              </w:numPr>
              <w:spacing w:line="280" w:lineRule="atLeast"/>
              <w:ind w:left="313"/>
              <w:contextualSpacing/>
              <w:jc w:val="both"/>
              <w:rPr>
                <w:rFonts w:ascii="Tahoma" w:hAnsi="Tahoma" w:cs="Tahoma"/>
                <w:w w:val="96"/>
                <w:lang w:eastAsia="de-AT"/>
              </w:rPr>
            </w:pPr>
            <w:r w:rsidRPr="00B7030C">
              <w:rPr>
                <w:rFonts w:ascii="Tahoma" w:hAnsi="Tahoma" w:cs="Tahoma"/>
                <w:w w:val="96"/>
                <w:lang w:eastAsia="de-AT"/>
              </w:rPr>
              <w:t>Handelt es sich bei Ihrem Projekt um eine Errichtung einer neuen Betriebsstätte?</w:t>
            </w:r>
          </w:p>
          <w:p w:rsidR="00353349" w:rsidRPr="00B7030C" w:rsidRDefault="00353349" w:rsidP="00B7030C">
            <w:pPr>
              <w:autoSpaceDE w:val="0"/>
              <w:autoSpaceDN w:val="0"/>
              <w:adjustRightInd w:val="0"/>
              <w:ind w:left="313"/>
              <w:jc w:val="both"/>
              <w:rPr>
                <w:rFonts w:ascii="Tahoma" w:hAnsi="Tahoma" w:cs="Tahoma"/>
                <w:w w:val="96"/>
                <w:sz w:val="24"/>
                <w:lang w:eastAsia="de-AT"/>
              </w:rPr>
            </w:pPr>
            <w:r w:rsidRPr="00B7030C">
              <w:rPr>
                <w:rFonts w:ascii="Tahoma" w:hAnsi="Tahoma" w:cs="Tahoma"/>
                <w:w w:val="96"/>
                <w:sz w:val="16"/>
                <w:szCs w:val="18"/>
                <w:lang w:eastAsia="de-AT"/>
              </w:rPr>
              <w:t>Bei der neuen Betriebsstätte muss es sich um eine komplett eigenständige/selbstständige Betriebsstätte handeln. Eigenständigkeit/Selbstständigkeit ist gegeben, wenn die Betriebsstätte nicht auf (technische) Ressourcen von anderen Betriebsstätten angewiesen ist. Oftmals werden diese Investitionen als „Greenfield-Investitionen“ bezeichnet. Eine Erweiterung der Produktionskapazitäten einer bestehenden Betriebsstätte z.B. in unmittelbarer räumlicher Nähe ist nicht förderungsfähig.</w:t>
            </w:r>
          </w:p>
        </w:tc>
        <w:tc>
          <w:tcPr>
            <w:tcW w:w="1412" w:type="dxa"/>
            <w:shd w:val="clear" w:color="auto" w:fill="auto"/>
            <w:vAlign w:val="center"/>
          </w:tcPr>
          <w:p w:rsidR="00353349" w:rsidRPr="00B7030C" w:rsidRDefault="00353349" w:rsidP="00B7030C">
            <w:pPr>
              <w:spacing w:line="280" w:lineRule="atLeast"/>
              <w:jc w:val="center"/>
              <w:rPr>
                <w:rFonts w:ascii="Tahoma" w:hAnsi="Tahoma" w:cs="Tahoma"/>
                <w:w w:val="96"/>
                <w:sz w:val="14"/>
                <w:szCs w:val="16"/>
                <w:lang w:eastAsia="de-AT"/>
              </w:rPr>
            </w:pPr>
          </w:p>
        </w:tc>
      </w:tr>
      <w:tr w:rsidR="00353349" w:rsidRPr="00B7030C" w:rsidTr="00B7030C">
        <w:trPr>
          <w:trHeight w:val="1418"/>
        </w:trPr>
        <w:tc>
          <w:tcPr>
            <w:tcW w:w="7650" w:type="dxa"/>
            <w:shd w:val="clear" w:color="auto" w:fill="auto"/>
          </w:tcPr>
          <w:p w:rsidR="00353349" w:rsidRPr="00B7030C" w:rsidRDefault="00353349" w:rsidP="00B7030C">
            <w:pPr>
              <w:numPr>
                <w:ilvl w:val="0"/>
                <w:numId w:val="3"/>
              </w:numPr>
              <w:autoSpaceDE w:val="0"/>
              <w:autoSpaceDN w:val="0"/>
              <w:adjustRightInd w:val="0"/>
              <w:spacing w:line="280" w:lineRule="atLeast"/>
              <w:ind w:left="313"/>
              <w:jc w:val="both"/>
              <w:rPr>
                <w:rFonts w:ascii="Tahoma" w:hAnsi="Tahoma" w:cs="Tahoma"/>
                <w:w w:val="96"/>
                <w:lang w:eastAsia="de-AT"/>
              </w:rPr>
            </w:pPr>
            <w:r w:rsidRPr="00B7030C">
              <w:rPr>
                <w:rFonts w:ascii="Tahoma" w:hAnsi="Tahoma" w:cs="Tahoma"/>
                <w:w w:val="96"/>
                <w:lang w:eastAsia="de-AT"/>
              </w:rPr>
              <w:t>Handelt es sich bei Ihrem Projekt um eine Diversifizierung der Tätigkeit einer Betriebsstätte?</w:t>
            </w:r>
          </w:p>
          <w:p w:rsidR="00353349" w:rsidRPr="00B7030C" w:rsidRDefault="00353349" w:rsidP="00B7030C">
            <w:pPr>
              <w:ind w:left="313"/>
              <w:jc w:val="both"/>
              <w:rPr>
                <w:rFonts w:ascii="Tahoma" w:hAnsi="Tahoma" w:cs="Tahoma"/>
                <w:w w:val="96"/>
                <w:lang w:eastAsia="de-AT"/>
              </w:rPr>
            </w:pPr>
            <w:r w:rsidRPr="00B7030C">
              <w:rPr>
                <w:rFonts w:ascii="Tahoma" w:hAnsi="Tahoma" w:cs="Tahoma"/>
                <w:w w:val="96"/>
                <w:sz w:val="16"/>
                <w:szCs w:val="18"/>
                <w:lang w:eastAsia="de-AT"/>
              </w:rPr>
              <w:t>Dies ist nur gegeben, wenn die neue Tätigkeit nicht unter dieselbe ÖNACE-Klasse (vierstelliger numerischer Code) der Statistischen Systematik der Wirtschaftszweige NACE Rev. 2 fällt, wie Ihre derzeitige Tätigkeit. Als Nachweis ist eine Ersteinschätzung der Statistik Austria zu erbringen (ÖNACE-Code vor Projektumsetzung und voraussichtlicher ÖNACE-Code nach Projektumsetzung).</w:t>
            </w:r>
          </w:p>
        </w:tc>
        <w:tc>
          <w:tcPr>
            <w:tcW w:w="1412" w:type="dxa"/>
            <w:shd w:val="clear" w:color="auto" w:fill="auto"/>
            <w:vAlign w:val="center"/>
          </w:tcPr>
          <w:p w:rsidR="00353349" w:rsidRPr="00B7030C" w:rsidRDefault="00353349" w:rsidP="00B7030C">
            <w:pPr>
              <w:spacing w:line="280" w:lineRule="atLeast"/>
              <w:jc w:val="center"/>
              <w:rPr>
                <w:rFonts w:ascii="Tahoma" w:hAnsi="Tahoma" w:cs="Tahoma"/>
                <w:w w:val="96"/>
                <w:sz w:val="14"/>
                <w:szCs w:val="16"/>
                <w:lang w:eastAsia="de-AT"/>
              </w:rPr>
            </w:pPr>
          </w:p>
        </w:tc>
      </w:tr>
    </w:tbl>
    <w:p w:rsidR="00353349" w:rsidRPr="00353349" w:rsidRDefault="00353349" w:rsidP="00353349">
      <w:pPr>
        <w:spacing w:line="280" w:lineRule="atLeast"/>
        <w:jc w:val="both"/>
        <w:rPr>
          <w:rFonts w:ascii="Tahoma" w:hAnsi="Tahoma" w:cs="Tahoma"/>
          <w:w w:val="96"/>
          <w:lang w:eastAsia="de-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5"/>
        <w:gridCol w:w="1567"/>
      </w:tblGrid>
      <w:tr w:rsidR="00353349" w:rsidRPr="00B7030C" w:rsidTr="00B7030C">
        <w:trPr>
          <w:trHeight w:val="731"/>
        </w:trPr>
        <w:tc>
          <w:tcPr>
            <w:tcW w:w="7495" w:type="dxa"/>
            <w:tcBorders>
              <w:top w:val="single" w:sz="4" w:space="0" w:color="auto"/>
            </w:tcBorders>
            <w:shd w:val="clear" w:color="auto" w:fill="D9D9D9"/>
            <w:vAlign w:val="center"/>
          </w:tcPr>
          <w:p w:rsidR="00353349" w:rsidRPr="00B7030C" w:rsidRDefault="00353349" w:rsidP="00B7030C">
            <w:pPr>
              <w:spacing w:line="280" w:lineRule="atLeast"/>
              <w:rPr>
                <w:rFonts w:ascii="Tahoma" w:hAnsi="Tahoma" w:cs="Tahoma"/>
                <w:b/>
                <w:bCs/>
                <w:w w:val="96"/>
                <w:lang w:eastAsia="de-AT"/>
              </w:rPr>
            </w:pPr>
            <w:r w:rsidRPr="00B7030C">
              <w:rPr>
                <w:rFonts w:ascii="Tahoma" w:hAnsi="Tahoma" w:cs="Tahoma"/>
                <w:b/>
                <w:bCs/>
                <w:w w:val="96"/>
                <w:lang w:eastAsia="de-AT"/>
              </w:rPr>
              <w:t>In welche STEP-Kategorie fällt Ihr Projekt?</w:t>
            </w:r>
          </w:p>
        </w:tc>
        <w:tc>
          <w:tcPr>
            <w:tcW w:w="1567" w:type="dxa"/>
            <w:tcBorders>
              <w:top w:val="single" w:sz="4" w:space="0" w:color="auto"/>
            </w:tcBorders>
            <w:shd w:val="clear" w:color="auto" w:fill="D9D9D9"/>
            <w:vAlign w:val="center"/>
          </w:tcPr>
          <w:p w:rsidR="00353349" w:rsidRPr="00B7030C" w:rsidRDefault="00353349" w:rsidP="00B7030C">
            <w:pPr>
              <w:jc w:val="center"/>
              <w:rPr>
                <w:rFonts w:ascii="Tahoma" w:hAnsi="Tahoma" w:cs="Tahoma"/>
                <w:w w:val="96"/>
                <w:sz w:val="16"/>
                <w:szCs w:val="18"/>
                <w:lang w:eastAsia="de-AT"/>
              </w:rPr>
            </w:pPr>
            <w:r w:rsidRPr="00B7030C">
              <w:rPr>
                <w:rFonts w:ascii="Tahoma" w:hAnsi="Tahoma" w:cs="Tahoma"/>
                <w:w w:val="96"/>
                <w:sz w:val="16"/>
                <w:szCs w:val="18"/>
                <w:lang w:eastAsia="de-AT"/>
              </w:rPr>
              <w:t>Zutreffendes ankreuzen/</w:t>
            </w:r>
          </w:p>
          <w:p w:rsidR="00353349" w:rsidRPr="00B7030C" w:rsidRDefault="00353349" w:rsidP="00B7030C">
            <w:pPr>
              <w:jc w:val="center"/>
              <w:rPr>
                <w:rFonts w:ascii="Tahoma" w:hAnsi="Tahoma" w:cs="Tahoma"/>
                <w:w w:val="96"/>
                <w:sz w:val="14"/>
                <w:szCs w:val="16"/>
                <w:lang w:eastAsia="de-AT"/>
              </w:rPr>
            </w:pPr>
            <w:r w:rsidRPr="00B7030C">
              <w:rPr>
                <w:rFonts w:ascii="Tahoma" w:hAnsi="Tahoma" w:cs="Tahoma"/>
                <w:w w:val="96"/>
                <w:sz w:val="16"/>
                <w:szCs w:val="18"/>
                <w:lang w:eastAsia="de-AT"/>
              </w:rPr>
              <w:t>Erläuterung</w:t>
            </w:r>
          </w:p>
        </w:tc>
      </w:tr>
      <w:tr w:rsidR="00353349" w:rsidRPr="00B7030C" w:rsidTr="00B7030C">
        <w:trPr>
          <w:trHeight w:val="464"/>
        </w:trPr>
        <w:tc>
          <w:tcPr>
            <w:tcW w:w="9062" w:type="dxa"/>
            <w:gridSpan w:val="2"/>
            <w:shd w:val="clear" w:color="auto" w:fill="F2F2F2"/>
            <w:vAlign w:val="center"/>
          </w:tcPr>
          <w:p w:rsidR="00353349" w:rsidRPr="00B7030C" w:rsidRDefault="00353349" w:rsidP="00B7030C">
            <w:pPr>
              <w:spacing w:line="0" w:lineRule="atLeast"/>
              <w:rPr>
                <w:rFonts w:ascii="Tahoma" w:hAnsi="Tahoma" w:cs="Tahoma"/>
                <w:w w:val="96"/>
                <w:sz w:val="14"/>
                <w:szCs w:val="16"/>
                <w:lang w:eastAsia="de-AT"/>
              </w:rPr>
            </w:pPr>
            <w:r w:rsidRPr="00B7030C">
              <w:rPr>
                <w:rFonts w:ascii="Tahoma" w:hAnsi="Tahoma" w:cs="Tahoma"/>
                <w:b/>
                <w:bCs/>
                <w:caps/>
                <w:w w:val="96"/>
                <w:sz w:val="20"/>
                <w:szCs w:val="22"/>
                <w:lang w:eastAsia="de-AT"/>
              </w:rPr>
              <w:t>Digitale Technologiebereiche</w:t>
            </w:r>
          </w:p>
        </w:tc>
      </w:tr>
      <w:tr w:rsidR="00353349" w:rsidRPr="00B7030C" w:rsidTr="00B7030C">
        <w:tc>
          <w:tcPr>
            <w:tcW w:w="7495" w:type="dxa"/>
            <w:shd w:val="clear" w:color="auto" w:fill="auto"/>
            <w:vAlign w:val="center"/>
          </w:tcPr>
          <w:p w:rsidR="00353349" w:rsidRPr="00B7030C" w:rsidRDefault="00353349" w:rsidP="00B7030C">
            <w:pPr>
              <w:spacing w:line="0" w:lineRule="atLeast"/>
              <w:rPr>
                <w:rFonts w:ascii="Tahoma" w:hAnsi="Tahoma" w:cs="Tahoma"/>
                <w:w w:val="96"/>
                <w:lang w:eastAsia="de-AT"/>
              </w:rPr>
            </w:pPr>
            <w:r w:rsidRPr="00B7030C">
              <w:rPr>
                <w:rFonts w:ascii="Tahoma" w:hAnsi="Tahoma" w:cs="Tahoma"/>
                <w:b/>
                <w:bCs/>
                <w:w w:val="96"/>
                <w:sz w:val="19"/>
                <w:szCs w:val="19"/>
                <w:lang w:eastAsia="de-AT"/>
              </w:rPr>
              <w:t xml:space="preserve">Fortschrittliche Halbleitertechnologien </w:t>
            </w:r>
            <w:r w:rsidRPr="00B7030C">
              <w:rPr>
                <w:rFonts w:ascii="Tahoma" w:hAnsi="Tahoma" w:cs="Tahoma"/>
                <w:w w:val="96"/>
                <w:sz w:val="18"/>
                <w:szCs w:val="18"/>
                <w:lang w:eastAsia="de-AT"/>
              </w:rPr>
              <w:t>(Mikroelektronik, einschließlich Prozessoren; Photoniktechnologien einschließlich Hochenergielaser; Hochfrequenzchips; Ausrüstung zur Herstellung von Halbleitern in sehr fortschrittlichen Knotengrößen; Weltraumgeeignete Halbleitertechnologien)</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sz w:val="14"/>
                <w:szCs w:val="1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w w:val="96"/>
                <w:sz w:val="19"/>
                <w:szCs w:val="19"/>
                <w:lang w:eastAsia="de-AT"/>
              </w:rPr>
            </w:pPr>
            <w:r w:rsidRPr="00B7030C">
              <w:rPr>
                <w:rFonts w:ascii="Tahoma" w:hAnsi="Tahoma" w:cs="Tahoma"/>
                <w:b/>
                <w:bCs/>
                <w:w w:val="96"/>
                <w:sz w:val="19"/>
                <w:szCs w:val="19"/>
                <w:lang w:eastAsia="de-AT"/>
              </w:rPr>
              <w:t>Technologien der künstlichen Intelligenz (KI)</w:t>
            </w:r>
            <w:r w:rsidRPr="00B7030C">
              <w:rPr>
                <w:rFonts w:ascii="Tahoma" w:hAnsi="Tahoma" w:cs="Tahoma"/>
                <w:w w:val="96"/>
                <w:sz w:val="19"/>
                <w:szCs w:val="19"/>
                <w:lang w:eastAsia="de-AT"/>
              </w:rPr>
              <w:t xml:space="preserve"> </w:t>
            </w:r>
            <w:r w:rsidRPr="00B7030C">
              <w:rPr>
                <w:rFonts w:ascii="Tahoma" w:hAnsi="Tahoma" w:cs="Tahoma"/>
                <w:w w:val="96"/>
                <w:sz w:val="18"/>
                <w:szCs w:val="18"/>
                <w:lang w:eastAsia="de-AT"/>
              </w:rPr>
              <w:t>(KI-Algorithmen; Hochleistungsrechnen; Cloud- und Edge-Computing; Datenanalysetechnologien; Maschinelles Sehen, Sprachverarbeitung, Objekterkennung; Technologien zum Schutz der Privatsphäre (z. B. föderiertes Lernen))</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sz w:val="14"/>
                <w:szCs w:val="1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w w:val="96"/>
                <w:sz w:val="19"/>
                <w:szCs w:val="19"/>
                <w:lang w:eastAsia="de-AT"/>
              </w:rPr>
            </w:pPr>
            <w:r w:rsidRPr="00B7030C">
              <w:rPr>
                <w:rFonts w:ascii="Tahoma" w:hAnsi="Tahoma" w:cs="Tahoma"/>
                <w:b/>
                <w:bCs/>
                <w:w w:val="96"/>
                <w:sz w:val="19"/>
                <w:szCs w:val="19"/>
                <w:lang w:eastAsia="de-AT"/>
              </w:rPr>
              <w:t xml:space="preserve">Quantentechnologien </w:t>
            </w:r>
            <w:r w:rsidRPr="00B7030C">
              <w:rPr>
                <w:rFonts w:ascii="Tahoma" w:hAnsi="Tahoma" w:cs="Tahoma"/>
                <w:w w:val="96"/>
                <w:sz w:val="18"/>
                <w:szCs w:val="18"/>
                <w:lang w:eastAsia="de-AT"/>
              </w:rPr>
              <w:t>(Quanteninformatik; Quantenkryptografie; Quantenkommunikation; Quantenschlüsselverteilung; Quantenerfassung, einschließlich Quantengravimetrie; Quantenradar; Quantensimulation; Quantenbildgebung; Quantenuhren; Metrologie; weltraumgeeignete Quantentechnologien)</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sz w:val="14"/>
                <w:szCs w:val="1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b/>
                <w:bCs/>
                <w:w w:val="96"/>
                <w:sz w:val="19"/>
                <w:szCs w:val="19"/>
                <w:lang w:eastAsia="de-AT"/>
              </w:rPr>
            </w:pPr>
            <w:r w:rsidRPr="00B7030C">
              <w:rPr>
                <w:rFonts w:ascii="Tahoma" w:hAnsi="Tahoma" w:cs="Tahoma"/>
                <w:b/>
                <w:bCs/>
                <w:w w:val="96"/>
                <w:sz w:val="19"/>
                <w:szCs w:val="19"/>
                <w:lang w:eastAsia="de-AT"/>
              </w:rPr>
              <w:lastRenderedPageBreak/>
              <w:t xml:space="preserve">Fortschrittliche Konnektivitäts-, Navigations- und Digitaltechnologien </w:t>
            </w:r>
          </w:p>
          <w:p w:rsidR="00353349" w:rsidRPr="00B7030C" w:rsidRDefault="00353349" w:rsidP="00B7030C">
            <w:pPr>
              <w:autoSpaceDE w:val="0"/>
              <w:autoSpaceDN w:val="0"/>
              <w:adjustRightInd w:val="0"/>
              <w:rPr>
                <w:rFonts w:ascii="Tahoma" w:hAnsi="Tahoma" w:cs="Tahoma"/>
                <w:w w:val="96"/>
                <w:sz w:val="19"/>
                <w:szCs w:val="19"/>
                <w:lang w:eastAsia="de-AT"/>
              </w:rPr>
            </w:pPr>
            <w:r w:rsidRPr="00B7030C">
              <w:rPr>
                <w:rFonts w:ascii="Tahoma" w:hAnsi="Tahoma" w:cs="Tahoma"/>
                <w:w w:val="96"/>
                <w:sz w:val="18"/>
                <w:szCs w:val="18"/>
                <w:lang w:eastAsia="de-AT"/>
              </w:rPr>
              <w:t>(Sichere digitale Kommunikation und Konnektivität, etwa RAN und Open RAN (Radio Access Network, Funkzugangsnetz) und 5G und 6G; Technologien der Cybersicherheit einschließlich Cyberüberwachung, Sicherheits- und Angriffssysteme, digitale Forensik; Internet der Dinge und virtuelle Realität; Distributed-Ledger-Technologien und Technologien der digitalen Identität; Lenkungs-, Navigations- und Steuerungstechnologien einschließlich Avionik und Positionsbestimmung auf See, sowie weltraumgestützte Ortung, Navigation und Zeitgebung; satellitengestützte sichere Konnektivität)</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sz w:val="14"/>
                <w:szCs w:val="1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w w:val="96"/>
                <w:sz w:val="19"/>
                <w:szCs w:val="19"/>
                <w:lang w:eastAsia="de-AT"/>
              </w:rPr>
            </w:pPr>
            <w:r w:rsidRPr="00B7030C">
              <w:rPr>
                <w:rFonts w:ascii="Tahoma" w:hAnsi="Tahoma" w:cs="Tahoma"/>
                <w:b/>
                <w:bCs/>
                <w:w w:val="96"/>
                <w:sz w:val="19"/>
                <w:szCs w:val="19"/>
                <w:lang w:eastAsia="de-AT"/>
              </w:rPr>
              <w:t xml:space="preserve">Fortschrittliche Sensortechnologien </w:t>
            </w:r>
            <w:r w:rsidRPr="00B7030C">
              <w:rPr>
                <w:rFonts w:ascii="Tahoma" w:hAnsi="Tahoma" w:cs="Tahoma"/>
                <w:w w:val="96"/>
                <w:sz w:val="18"/>
                <w:szCs w:val="18"/>
                <w:lang w:eastAsia="de-AT"/>
              </w:rPr>
              <w:t>(Elektrooptische, Radar-, chemische, biologische und Strahlungssensorik sowie örtlich verteilte Messsysteme; Magnetometer, Magnetfeldgradientenmesser; Sensoren für elektrische Felder unter Wasser; Schwerkraftmesser und -gradientenmesser)</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w w:val="96"/>
                <w:sz w:val="19"/>
                <w:szCs w:val="19"/>
                <w:lang w:eastAsia="de-AT"/>
              </w:rPr>
            </w:pPr>
            <w:r w:rsidRPr="00B7030C">
              <w:rPr>
                <w:rFonts w:ascii="Tahoma" w:hAnsi="Tahoma" w:cs="Tahoma"/>
                <w:b/>
                <w:bCs/>
                <w:w w:val="96"/>
                <w:sz w:val="19"/>
                <w:szCs w:val="19"/>
                <w:lang w:eastAsia="de-AT"/>
              </w:rPr>
              <w:t xml:space="preserve">Robotik und autonome Systeme </w:t>
            </w:r>
            <w:r w:rsidRPr="00B7030C">
              <w:rPr>
                <w:rFonts w:ascii="Tahoma" w:hAnsi="Tahoma" w:cs="Tahoma"/>
                <w:w w:val="96"/>
                <w:sz w:val="19"/>
                <w:szCs w:val="19"/>
                <w:lang w:eastAsia="de-AT"/>
              </w:rPr>
              <w:t>(Autonome bemannte und unbemannte Fahrzeuge (Weltraumfahrzeuge, Luft- und Landfahrzeuge, Oberflächenwasserfahrzeuge und Unterwasserfahrzeuge), einschließlich Swarming; Roboter und robotergesteuerte Präzisionssysteme; Exoskelette; KI-gestützte Systeme)</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w w:val="96"/>
                <w:sz w:val="19"/>
                <w:szCs w:val="19"/>
                <w:lang w:eastAsia="de-AT"/>
              </w:rPr>
            </w:pPr>
            <w:r w:rsidRPr="00B7030C">
              <w:rPr>
                <w:rFonts w:ascii="Tahoma" w:hAnsi="Tahoma" w:cs="Tahoma"/>
                <w:b/>
                <w:bCs/>
                <w:w w:val="96"/>
                <w:sz w:val="19"/>
                <w:szCs w:val="19"/>
                <w:lang w:eastAsia="de-AT"/>
              </w:rPr>
              <w:t xml:space="preserve">Sonstige </w:t>
            </w:r>
            <w:r w:rsidRPr="00B7030C">
              <w:rPr>
                <w:rFonts w:ascii="Tahoma" w:hAnsi="Tahoma" w:cs="Tahoma"/>
                <w:w w:val="96"/>
                <w:sz w:val="18"/>
                <w:szCs w:val="18"/>
                <w:lang w:eastAsia="de-AT"/>
              </w:rPr>
              <w:t>digitale Technologien, einschließlich Technologien, die zu den Vorgaben und Zielen des Politikprogramms 2030 für die digitale Dekade beitragen, Mehrländerprojekte im Sinne von Art 2 Nummer 2 des Beschlusses (EU) 2022/2481 und technologieintensive Innovationen. Für diesen Punkt sind umfangreiche zusätzliche Begründungen Ihrerseits notwendig!</w:t>
            </w:r>
          </w:p>
        </w:tc>
        <w:tc>
          <w:tcPr>
            <w:tcW w:w="1567" w:type="dxa"/>
            <w:shd w:val="clear" w:color="auto" w:fill="auto"/>
            <w:vAlign w:val="center"/>
          </w:tcPr>
          <w:p w:rsidR="00353349" w:rsidRPr="00B7030C" w:rsidRDefault="00353349" w:rsidP="00B7030C">
            <w:pPr>
              <w:autoSpaceDE w:val="0"/>
              <w:autoSpaceDN w:val="0"/>
              <w:adjustRightInd w:val="0"/>
              <w:jc w:val="both"/>
              <w:rPr>
                <w:rFonts w:ascii="Tahoma" w:hAnsi="Tahoma" w:cs="Tahoma"/>
                <w:b/>
                <w:bCs/>
                <w:w w:val="96"/>
                <w:sz w:val="19"/>
                <w:szCs w:val="19"/>
                <w:lang w:eastAsia="de-AT"/>
              </w:rPr>
            </w:pPr>
          </w:p>
        </w:tc>
      </w:tr>
      <w:tr w:rsidR="00353349" w:rsidRPr="00B7030C" w:rsidTr="00B7030C">
        <w:trPr>
          <w:trHeight w:val="454"/>
        </w:trPr>
        <w:tc>
          <w:tcPr>
            <w:tcW w:w="9062" w:type="dxa"/>
            <w:gridSpan w:val="2"/>
            <w:shd w:val="clear" w:color="auto" w:fill="F2F2F2"/>
            <w:vAlign w:val="center"/>
          </w:tcPr>
          <w:p w:rsidR="00353349" w:rsidRPr="00B7030C" w:rsidRDefault="00353349" w:rsidP="00B7030C">
            <w:pPr>
              <w:spacing w:line="0" w:lineRule="atLeast"/>
              <w:rPr>
                <w:rFonts w:ascii="Tahoma" w:hAnsi="Tahoma" w:cs="Tahoma"/>
                <w:w w:val="96"/>
                <w:lang w:eastAsia="de-AT"/>
              </w:rPr>
            </w:pPr>
            <w:r w:rsidRPr="00B7030C">
              <w:rPr>
                <w:rFonts w:ascii="Tahoma" w:hAnsi="Tahoma" w:cs="Tahoma"/>
                <w:b/>
                <w:bCs/>
                <w:caps/>
                <w:w w:val="96"/>
                <w:sz w:val="20"/>
                <w:szCs w:val="22"/>
                <w:lang w:eastAsia="de-AT"/>
              </w:rPr>
              <w:t>Umweltschonende, ressourceneffiziente Technologien</w:t>
            </w: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w w:val="96"/>
                <w:sz w:val="19"/>
                <w:szCs w:val="19"/>
                <w:lang w:eastAsia="de-AT"/>
              </w:rPr>
            </w:pPr>
            <w:r w:rsidRPr="00B7030C">
              <w:rPr>
                <w:rFonts w:ascii="Tahoma" w:hAnsi="Tahoma" w:cs="Tahoma"/>
                <w:b/>
                <w:bCs/>
                <w:w w:val="96"/>
                <w:sz w:val="19"/>
                <w:szCs w:val="19"/>
                <w:lang w:eastAsia="de-AT"/>
              </w:rPr>
              <w:t>Solartechnologien</w:t>
            </w:r>
            <w:r w:rsidRPr="00B7030C">
              <w:rPr>
                <w:rFonts w:ascii="Tahoma" w:hAnsi="Tahoma" w:cs="Tahoma"/>
                <w:w w:val="96"/>
                <w:sz w:val="18"/>
                <w:szCs w:val="18"/>
                <w:lang w:eastAsia="de-AT"/>
              </w:rPr>
              <w:t xml:space="preserve"> (Photovoltaische Solartechnologien; thermoelektrische Solartechnologien; thermische Solartechnologien; sonstige Solartechnologien)</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b/>
                <w:bCs/>
                <w:w w:val="96"/>
                <w:sz w:val="19"/>
                <w:szCs w:val="19"/>
                <w:lang w:eastAsia="de-AT"/>
              </w:rPr>
            </w:pPr>
            <w:r w:rsidRPr="00B7030C">
              <w:rPr>
                <w:rFonts w:ascii="Tahoma" w:hAnsi="Tahoma" w:cs="Tahoma"/>
                <w:b/>
                <w:bCs/>
                <w:w w:val="96"/>
                <w:sz w:val="19"/>
                <w:szCs w:val="19"/>
                <w:lang w:eastAsia="de-AT"/>
              </w:rPr>
              <w:t>Technologien für Onshore-Windkraft und erneuerbare Offshore-Energie</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b/>
                <w:bCs/>
                <w:w w:val="96"/>
                <w:sz w:val="19"/>
                <w:szCs w:val="19"/>
                <w:lang w:eastAsia="de-AT"/>
              </w:rPr>
            </w:pPr>
            <w:r w:rsidRPr="00B7030C">
              <w:rPr>
                <w:rFonts w:ascii="Tahoma" w:hAnsi="Tahoma" w:cs="Tahoma"/>
                <w:b/>
                <w:bCs/>
                <w:w w:val="96"/>
                <w:sz w:val="19"/>
                <w:szCs w:val="19"/>
                <w:lang w:eastAsia="de-AT"/>
              </w:rPr>
              <w:t>Batterie- und Energiespeichertechnologien</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b/>
                <w:bCs/>
                <w:w w:val="96"/>
                <w:sz w:val="19"/>
                <w:szCs w:val="19"/>
                <w:lang w:eastAsia="de-AT"/>
              </w:rPr>
            </w:pPr>
            <w:r w:rsidRPr="00B7030C">
              <w:rPr>
                <w:rFonts w:ascii="Tahoma" w:hAnsi="Tahoma" w:cs="Tahoma"/>
                <w:b/>
                <w:bCs/>
                <w:w w:val="96"/>
                <w:sz w:val="19"/>
                <w:szCs w:val="19"/>
                <w:lang w:eastAsia="de-AT"/>
              </w:rPr>
              <w:t>Wärmepumpen und Technologien für geothermische Energie</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w w:val="96"/>
                <w:sz w:val="19"/>
                <w:szCs w:val="19"/>
                <w:lang w:eastAsia="de-AT"/>
              </w:rPr>
            </w:pPr>
            <w:r w:rsidRPr="00B7030C">
              <w:rPr>
                <w:rFonts w:ascii="Tahoma" w:hAnsi="Tahoma" w:cs="Tahoma"/>
                <w:b/>
                <w:bCs/>
                <w:w w:val="96"/>
                <w:sz w:val="19"/>
                <w:szCs w:val="19"/>
                <w:lang w:eastAsia="de-AT"/>
              </w:rPr>
              <w:t>Wasserstofftechnologien</w:t>
            </w:r>
            <w:r w:rsidRPr="00B7030C">
              <w:rPr>
                <w:rFonts w:ascii="Tahoma" w:hAnsi="Tahoma" w:cs="Tahoma"/>
                <w:w w:val="96"/>
                <w:sz w:val="19"/>
                <w:szCs w:val="19"/>
                <w:lang w:eastAsia="de-AT"/>
              </w:rPr>
              <w:t xml:space="preserve"> </w:t>
            </w:r>
            <w:r w:rsidRPr="00B7030C">
              <w:rPr>
                <w:rFonts w:ascii="Tahoma" w:hAnsi="Tahoma" w:cs="Tahoma"/>
                <w:w w:val="96"/>
                <w:sz w:val="18"/>
                <w:szCs w:val="18"/>
                <w:lang w:eastAsia="de-AT"/>
              </w:rPr>
              <w:t>(Elektrolyseure; Wasserstoff-Brennstoffzellen; sonstige Wasserstofftechnologien)</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b/>
                <w:bCs/>
                <w:w w:val="96"/>
                <w:sz w:val="19"/>
                <w:szCs w:val="19"/>
                <w:lang w:eastAsia="de-AT"/>
              </w:rPr>
            </w:pPr>
            <w:r w:rsidRPr="00B7030C">
              <w:rPr>
                <w:rFonts w:ascii="Tahoma" w:hAnsi="Tahoma" w:cs="Tahoma"/>
                <w:b/>
                <w:bCs/>
                <w:w w:val="96"/>
                <w:sz w:val="19"/>
                <w:szCs w:val="19"/>
                <w:lang w:eastAsia="de-AT"/>
              </w:rPr>
              <w:t>Technologien für nachhaltiges Biogas und Biomethan</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b/>
                <w:bCs/>
                <w:w w:val="96"/>
                <w:sz w:val="11"/>
                <w:szCs w:val="11"/>
                <w:lang w:eastAsia="de-AT"/>
              </w:rPr>
            </w:pPr>
            <w:r w:rsidRPr="00B7030C">
              <w:rPr>
                <w:rFonts w:ascii="Tahoma" w:hAnsi="Tahoma" w:cs="Tahoma"/>
                <w:b/>
                <w:bCs/>
                <w:w w:val="96"/>
                <w:sz w:val="19"/>
                <w:szCs w:val="19"/>
                <w:lang w:eastAsia="de-AT"/>
              </w:rPr>
              <w:t>Technologien zur Abscheidung und Speicherung von CO</w:t>
            </w:r>
            <w:r w:rsidRPr="00B7030C">
              <w:rPr>
                <w:rFonts w:ascii="Tahoma" w:hAnsi="Tahoma" w:cs="Tahoma"/>
                <w:b/>
                <w:bCs/>
                <w:w w:val="96"/>
                <w:sz w:val="11"/>
                <w:szCs w:val="11"/>
                <w:lang w:eastAsia="de-AT"/>
              </w:rPr>
              <w:t>2</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w w:val="96"/>
                <w:sz w:val="19"/>
                <w:szCs w:val="19"/>
                <w:lang w:eastAsia="de-AT"/>
              </w:rPr>
            </w:pPr>
            <w:r w:rsidRPr="00B7030C">
              <w:rPr>
                <w:rFonts w:ascii="Tahoma" w:hAnsi="Tahoma" w:cs="Tahoma"/>
                <w:b/>
                <w:bCs/>
                <w:w w:val="96"/>
                <w:sz w:val="19"/>
                <w:szCs w:val="19"/>
                <w:lang w:eastAsia="de-AT"/>
              </w:rPr>
              <w:t>Stromnetztechnologien</w:t>
            </w:r>
            <w:r w:rsidRPr="00B7030C">
              <w:rPr>
                <w:rFonts w:ascii="Tahoma" w:hAnsi="Tahoma" w:cs="Tahoma"/>
                <w:w w:val="96"/>
                <w:sz w:val="19"/>
                <w:szCs w:val="19"/>
                <w:lang w:eastAsia="de-AT"/>
              </w:rPr>
              <w:t xml:space="preserve"> (Stromnetztechnologien; elektrische Ladetechnologien für den Verkehr; Technologien zur Digitalisierung des Netzes; sonstige Stromnetztechnologien)</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w w:val="96"/>
                <w:sz w:val="19"/>
                <w:szCs w:val="19"/>
                <w:lang w:eastAsia="de-AT"/>
              </w:rPr>
            </w:pPr>
            <w:r w:rsidRPr="00B7030C">
              <w:rPr>
                <w:rFonts w:ascii="Tahoma" w:hAnsi="Tahoma" w:cs="Tahoma"/>
                <w:b/>
                <w:bCs/>
                <w:w w:val="96"/>
                <w:sz w:val="19"/>
                <w:szCs w:val="19"/>
                <w:lang w:eastAsia="de-AT"/>
              </w:rPr>
              <w:t>Kernspaltungstechnologien</w:t>
            </w:r>
            <w:r w:rsidRPr="00B7030C">
              <w:rPr>
                <w:rFonts w:ascii="Tahoma" w:hAnsi="Tahoma" w:cs="Tahoma"/>
                <w:w w:val="96"/>
                <w:sz w:val="19"/>
                <w:szCs w:val="19"/>
                <w:lang w:eastAsia="de-AT"/>
              </w:rPr>
              <w:t xml:space="preserve"> </w:t>
            </w:r>
            <w:r w:rsidRPr="00B7030C">
              <w:rPr>
                <w:rFonts w:ascii="Tahoma" w:hAnsi="Tahoma" w:cs="Tahoma"/>
                <w:w w:val="96"/>
                <w:sz w:val="18"/>
                <w:szCs w:val="18"/>
                <w:lang w:eastAsia="de-AT"/>
              </w:rPr>
              <w:t>(Technologien für Kernspaltungsenergie; Technologien für den Kernbrennstoffkreislauf)</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b/>
                <w:bCs/>
                <w:w w:val="96"/>
                <w:sz w:val="19"/>
                <w:szCs w:val="19"/>
                <w:lang w:eastAsia="de-AT"/>
              </w:rPr>
            </w:pPr>
            <w:r w:rsidRPr="00B7030C">
              <w:rPr>
                <w:rFonts w:ascii="Tahoma" w:hAnsi="Tahoma" w:cs="Tahoma"/>
                <w:b/>
                <w:bCs/>
                <w:w w:val="96"/>
                <w:sz w:val="19"/>
                <w:szCs w:val="19"/>
                <w:lang w:eastAsia="de-AT"/>
              </w:rPr>
              <w:t>Technologien für nachhaltige alternative Kraftstoffe</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b/>
                <w:bCs/>
                <w:w w:val="96"/>
                <w:sz w:val="19"/>
                <w:szCs w:val="19"/>
                <w:lang w:eastAsia="de-AT"/>
              </w:rPr>
            </w:pPr>
            <w:r w:rsidRPr="00B7030C">
              <w:rPr>
                <w:rFonts w:ascii="Tahoma" w:hAnsi="Tahoma" w:cs="Tahoma"/>
                <w:b/>
                <w:bCs/>
                <w:w w:val="96"/>
                <w:sz w:val="19"/>
                <w:szCs w:val="19"/>
                <w:lang w:eastAsia="de-AT"/>
              </w:rPr>
              <w:t>Wasserkrafttechnologien</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w w:val="96"/>
                <w:sz w:val="19"/>
                <w:szCs w:val="19"/>
                <w:lang w:eastAsia="de-AT"/>
              </w:rPr>
            </w:pPr>
            <w:r w:rsidRPr="00B7030C">
              <w:rPr>
                <w:rFonts w:ascii="Tahoma" w:hAnsi="Tahoma" w:cs="Tahoma"/>
                <w:b/>
                <w:bCs/>
                <w:w w:val="96"/>
                <w:sz w:val="19"/>
                <w:szCs w:val="19"/>
                <w:lang w:eastAsia="de-AT"/>
              </w:rPr>
              <w:t>Sonstige Technologien für erneuerbare Energie</w:t>
            </w:r>
            <w:r w:rsidRPr="00B7030C">
              <w:rPr>
                <w:rFonts w:ascii="Tahoma" w:hAnsi="Tahoma" w:cs="Tahoma"/>
                <w:w w:val="96"/>
                <w:sz w:val="19"/>
                <w:szCs w:val="19"/>
                <w:lang w:eastAsia="de-AT"/>
              </w:rPr>
              <w:t xml:space="preserve"> </w:t>
            </w:r>
            <w:r w:rsidRPr="00B7030C">
              <w:rPr>
                <w:rFonts w:ascii="Tahoma" w:hAnsi="Tahoma" w:cs="Tahoma"/>
                <w:w w:val="96"/>
                <w:sz w:val="18"/>
                <w:szCs w:val="18"/>
                <w:lang w:eastAsia="de-AT"/>
              </w:rPr>
              <w:t>(Technologien für Salzgradient-Energie; Technologien für Umgebungsenergie, außer Wärmepumpen; Technologien für Energie aus Biomasse; Technologien für Energie aus Deponiegas; Technologien für Energie aus Klärgas; sonstige Technologien für erneuerbare Energien)</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w w:val="96"/>
                <w:sz w:val="19"/>
                <w:szCs w:val="19"/>
                <w:lang w:eastAsia="de-AT"/>
              </w:rPr>
            </w:pPr>
            <w:r w:rsidRPr="00B7030C">
              <w:rPr>
                <w:rFonts w:ascii="Tahoma" w:hAnsi="Tahoma" w:cs="Tahoma"/>
                <w:b/>
                <w:bCs/>
                <w:w w:val="96"/>
                <w:sz w:val="19"/>
                <w:szCs w:val="19"/>
                <w:lang w:eastAsia="de-AT"/>
              </w:rPr>
              <w:t xml:space="preserve">Energiesystembezogene Energieeffizienztechnologien </w:t>
            </w:r>
            <w:r w:rsidRPr="00B7030C">
              <w:rPr>
                <w:rFonts w:ascii="Tahoma" w:hAnsi="Tahoma" w:cs="Tahoma"/>
                <w:w w:val="96"/>
                <w:sz w:val="18"/>
                <w:szCs w:val="18"/>
                <w:lang w:eastAsia="de-AT"/>
              </w:rPr>
              <w:t>(Energiesystembezogene Energieeffizienztechnologien; Wärmenetztechnologien; sonstige Energiesystembezogene Energieeffizienztechnologien)</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b/>
                <w:bCs/>
                <w:w w:val="96"/>
                <w:sz w:val="19"/>
                <w:szCs w:val="19"/>
                <w:lang w:eastAsia="de-AT"/>
              </w:rPr>
            </w:pPr>
            <w:r w:rsidRPr="00B7030C">
              <w:rPr>
                <w:rFonts w:ascii="Tahoma" w:hAnsi="Tahoma" w:cs="Tahoma"/>
                <w:b/>
                <w:bCs/>
                <w:w w:val="96"/>
                <w:sz w:val="19"/>
                <w:szCs w:val="19"/>
                <w:lang w:eastAsia="de-AT"/>
              </w:rPr>
              <w:t>Erneuerbare Kraftstoffe nicht biogenen Ursprungs</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b/>
                <w:bCs/>
                <w:w w:val="96"/>
                <w:sz w:val="19"/>
                <w:szCs w:val="19"/>
                <w:lang w:eastAsia="de-AT"/>
              </w:rPr>
            </w:pPr>
            <w:r w:rsidRPr="00B7030C">
              <w:rPr>
                <w:rFonts w:ascii="Tahoma" w:hAnsi="Tahoma" w:cs="Tahoma"/>
                <w:b/>
                <w:bCs/>
                <w:w w:val="96"/>
                <w:sz w:val="19"/>
                <w:szCs w:val="19"/>
                <w:lang w:eastAsia="de-AT"/>
              </w:rPr>
              <w:t>Biotechnologische Klimaschutz- und Energielösungen</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b/>
                <w:bCs/>
                <w:w w:val="96"/>
                <w:sz w:val="19"/>
                <w:szCs w:val="19"/>
                <w:lang w:eastAsia="de-AT"/>
              </w:rPr>
            </w:pPr>
            <w:r w:rsidRPr="00B7030C">
              <w:rPr>
                <w:rFonts w:ascii="Tahoma" w:hAnsi="Tahoma" w:cs="Tahoma"/>
                <w:b/>
                <w:bCs/>
                <w:w w:val="96"/>
                <w:sz w:val="19"/>
                <w:szCs w:val="19"/>
                <w:lang w:eastAsia="de-AT"/>
              </w:rPr>
              <w:t>Transformative industrielle Technologien für die Dekarbonisierung</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b/>
                <w:bCs/>
                <w:w w:val="96"/>
                <w:sz w:val="11"/>
                <w:szCs w:val="11"/>
                <w:lang w:eastAsia="de-AT"/>
              </w:rPr>
            </w:pPr>
            <w:r w:rsidRPr="00B7030C">
              <w:rPr>
                <w:rFonts w:ascii="Tahoma" w:hAnsi="Tahoma" w:cs="Tahoma"/>
                <w:b/>
                <w:bCs/>
                <w:w w:val="96"/>
                <w:sz w:val="19"/>
                <w:szCs w:val="19"/>
                <w:lang w:eastAsia="de-AT"/>
              </w:rPr>
              <w:t>Technologien zum Transport von CO</w:t>
            </w:r>
            <w:r w:rsidRPr="00B7030C">
              <w:rPr>
                <w:rFonts w:ascii="Tahoma" w:hAnsi="Tahoma" w:cs="Tahoma"/>
                <w:b/>
                <w:bCs/>
                <w:w w:val="96"/>
                <w:sz w:val="11"/>
                <w:szCs w:val="11"/>
                <w:lang w:eastAsia="de-AT"/>
              </w:rPr>
              <w:t>2</w:t>
            </w:r>
            <w:r w:rsidRPr="00B7030C">
              <w:rPr>
                <w:rFonts w:ascii="Tahoma" w:hAnsi="Tahoma" w:cs="Tahoma"/>
                <w:b/>
                <w:bCs/>
                <w:w w:val="96"/>
                <w:sz w:val="19"/>
                <w:szCs w:val="19"/>
                <w:lang w:eastAsia="de-AT"/>
              </w:rPr>
              <w:t>; Technologien zur Nutzung von CO</w:t>
            </w:r>
            <w:r w:rsidRPr="00B7030C">
              <w:rPr>
                <w:rFonts w:ascii="Tahoma" w:hAnsi="Tahoma" w:cs="Tahoma"/>
                <w:b/>
                <w:bCs/>
                <w:w w:val="96"/>
                <w:sz w:val="11"/>
                <w:szCs w:val="11"/>
                <w:lang w:eastAsia="de-AT"/>
              </w:rPr>
              <w:t>2</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b/>
                <w:bCs/>
                <w:w w:val="96"/>
                <w:sz w:val="19"/>
                <w:szCs w:val="19"/>
                <w:lang w:eastAsia="de-AT"/>
              </w:rPr>
            </w:pPr>
            <w:r w:rsidRPr="00B7030C">
              <w:rPr>
                <w:rFonts w:ascii="Tahoma" w:hAnsi="Tahoma" w:cs="Tahoma"/>
                <w:b/>
                <w:bCs/>
                <w:w w:val="96"/>
                <w:sz w:val="19"/>
                <w:szCs w:val="19"/>
                <w:lang w:eastAsia="de-AT"/>
              </w:rPr>
              <w:t>Windantriebs- und Elektroantriebstechnologien für den Verkehr</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b/>
                <w:bCs/>
                <w:w w:val="96"/>
                <w:sz w:val="19"/>
                <w:szCs w:val="19"/>
                <w:lang w:eastAsia="de-AT"/>
              </w:rPr>
            </w:pPr>
            <w:r w:rsidRPr="00B7030C">
              <w:rPr>
                <w:rFonts w:ascii="Tahoma" w:hAnsi="Tahoma" w:cs="Tahoma"/>
                <w:b/>
                <w:bCs/>
                <w:w w:val="96"/>
                <w:sz w:val="19"/>
                <w:szCs w:val="19"/>
                <w:lang w:eastAsia="de-AT"/>
              </w:rPr>
              <w:t>Sonstige Nukleartechnologien</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b/>
                <w:bCs/>
                <w:w w:val="96"/>
                <w:sz w:val="19"/>
                <w:szCs w:val="19"/>
                <w:lang w:eastAsia="de-AT"/>
              </w:rPr>
            </w:pPr>
            <w:r w:rsidRPr="00B7030C">
              <w:rPr>
                <w:rFonts w:ascii="Tahoma" w:hAnsi="Tahoma" w:cs="Tahoma"/>
                <w:b/>
                <w:bCs/>
                <w:w w:val="96"/>
                <w:sz w:val="19"/>
                <w:szCs w:val="19"/>
                <w:lang w:eastAsia="de-AT"/>
              </w:rPr>
              <w:t xml:space="preserve">Fortschrittliche Materialien sowie Fertigungs- und Recyclingtechnologien </w:t>
            </w:r>
            <w:r w:rsidRPr="00B7030C">
              <w:rPr>
                <w:rFonts w:ascii="Tahoma" w:hAnsi="Tahoma" w:cs="Tahoma"/>
                <w:w w:val="96"/>
                <w:sz w:val="18"/>
                <w:szCs w:val="18"/>
                <w:lang w:eastAsia="de-AT"/>
              </w:rPr>
              <w:t>(Technologien für Nanomaterialien; intelligente Werkstoffe; fortschrittliche keramische Werkstoffe; Stealth-Materialien; inhärent sichere und nachhaltige Materialien; additive Fertigung; Digital gesteuerte Mikropräzisionsfertigung und Laserbearbeitung und -schweißen im Kleinmaßstab; Extraktionstechnologien; Verarbeitung und Recycling kritischer Rohstoffe und anderer Komponenten (z. B. Katalysator, Batterien) einschließlich hydrometallurgischer Gewinnung, Biolaugung, nanotechnologiegestützter Filterung, elektrochemischer Verarbeitung und schwarzer Masse)</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b/>
                <w:bCs/>
                <w:w w:val="96"/>
                <w:sz w:val="19"/>
                <w:szCs w:val="19"/>
                <w:lang w:eastAsia="de-AT"/>
              </w:rPr>
            </w:pPr>
            <w:r w:rsidRPr="00B7030C">
              <w:rPr>
                <w:rFonts w:ascii="Tahoma" w:hAnsi="Tahoma" w:cs="Tahoma"/>
                <w:b/>
                <w:bCs/>
                <w:w w:val="96"/>
                <w:sz w:val="19"/>
                <w:szCs w:val="19"/>
                <w:lang w:eastAsia="de-AT"/>
              </w:rPr>
              <w:t>Technologien, die für die Nachhaltigkeit von entscheidender Bedeutung sind, wie Wasserreinigung und -entsalzungstechnologien</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w w:val="96"/>
                <w:sz w:val="19"/>
                <w:szCs w:val="19"/>
                <w:lang w:eastAsia="de-AT"/>
              </w:rPr>
            </w:pPr>
            <w:r w:rsidRPr="00B7030C">
              <w:rPr>
                <w:rFonts w:ascii="Tahoma" w:hAnsi="Tahoma" w:cs="Tahoma"/>
                <w:b/>
                <w:bCs/>
                <w:w w:val="96"/>
                <w:sz w:val="19"/>
                <w:szCs w:val="19"/>
                <w:lang w:eastAsia="de-AT"/>
              </w:rPr>
              <w:t>Technologien der Kreislaufwirtschaft</w:t>
            </w:r>
            <w:r w:rsidRPr="00B7030C">
              <w:rPr>
                <w:rFonts w:ascii="Tahoma" w:hAnsi="Tahoma" w:cs="Tahoma"/>
                <w:w w:val="96"/>
                <w:sz w:val="19"/>
                <w:szCs w:val="19"/>
                <w:lang w:eastAsia="de-AT"/>
              </w:rPr>
              <w:t xml:space="preserve"> </w:t>
            </w:r>
            <w:r w:rsidRPr="00B7030C">
              <w:rPr>
                <w:rFonts w:ascii="Tahoma" w:hAnsi="Tahoma" w:cs="Tahoma"/>
                <w:w w:val="96"/>
                <w:sz w:val="18"/>
                <w:szCs w:val="18"/>
                <w:lang w:eastAsia="de-AT"/>
              </w:rPr>
              <w:t xml:space="preserve">(Technologien für die Wiederverwendung und das Recycling von Elektronik (Elektro- und Elektronik-Altgeräte); kreislauforientierte Bioökonomie-Technologien (z. B. für die Umwandlung von Abfällen in wertvolle biobasierte Materialien oder </w:t>
            </w:r>
            <w:r w:rsidRPr="00B7030C">
              <w:rPr>
                <w:rFonts w:ascii="Tahoma" w:hAnsi="Tahoma" w:cs="Tahoma"/>
                <w:w w:val="96"/>
                <w:sz w:val="18"/>
                <w:szCs w:val="18"/>
                <w:lang w:eastAsia="de-AT"/>
              </w:rPr>
              <w:lastRenderedPageBreak/>
              <w:t>Energie))</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b/>
                <w:bCs/>
                <w:w w:val="96"/>
                <w:sz w:val="19"/>
                <w:szCs w:val="19"/>
                <w:lang w:eastAsia="de-AT"/>
              </w:rPr>
            </w:pPr>
            <w:r w:rsidRPr="00B7030C">
              <w:rPr>
                <w:rFonts w:ascii="Tahoma" w:hAnsi="Tahoma" w:cs="Tahoma"/>
                <w:b/>
                <w:bCs/>
                <w:w w:val="96"/>
                <w:sz w:val="19"/>
                <w:szCs w:val="19"/>
                <w:lang w:eastAsia="de-AT"/>
              </w:rPr>
              <w:t>Sonstige umweltschonende und ressourceneffiziente Technologien</w:t>
            </w:r>
          </w:p>
          <w:p w:rsidR="00353349" w:rsidRPr="00B7030C" w:rsidRDefault="00353349" w:rsidP="00B7030C">
            <w:pPr>
              <w:autoSpaceDE w:val="0"/>
              <w:autoSpaceDN w:val="0"/>
              <w:adjustRightInd w:val="0"/>
              <w:rPr>
                <w:rFonts w:ascii="Tahoma" w:hAnsi="Tahoma" w:cs="Tahoma"/>
                <w:b/>
                <w:bCs/>
                <w:w w:val="96"/>
                <w:sz w:val="19"/>
                <w:szCs w:val="19"/>
                <w:lang w:eastAsia="de-AT"/>
              </w:rPr>
            </w:pPr>
            <w:r w:rsidRPr="00B7030C">
              <w:rPr>
                <w:rFonts w:ascii="Tahoma" w:hAnsi="Tahoma" w:cs="Tahoma"/>
                <w:w w:val="96"/>
                <w:sz w:val="18"/>
                <w:szCs w:val="18"/>
                <w:lang w:eastAsia="de-AT"/>
              </w:rPr>
              <w:t>Für diesen Punkt sind umfangreiche zusätzliche Begründungen Ihrerseits notwendig!</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b/>
                <w:bCs/>
                <w:w w:val="96"/>
                <w:sz w:val="19"/>
                <w:szCs w:val="19"/>
                <w:lang w:eastAsia="de-AT"/>
              </w:rPr>
            </w:pPr>
          </w:p>
        </w:tc>
      </w:tr>
      <w:tr w:rsidR="00353349" w:rsidRPr="00B7030C" w:rsidTr="00B7030C">
        <w:trPr>
          <w:trHeight w:val="454"/>
        </w:trPr>
        <w:tc>
          <w:tcPr>
            <w:tcW w:w="9062" w:type="dxa"/>
            <w:gridSpan w:val="2"/>
            <w:shd w:val="clear" w:color="auto" w:fill="F2F2F2"/>
            <w:vAlign w:val="center"/>
          </w:tcPr>
          <w:p w:rsidR="00353349" w:rsidRPr="00B7030C" w:rsidRDefault="00353349" w:rsidP="00B7030C">
            <w:pPr>
              <w:spacing w:line="0" w:lineRule="atLeast"/>
              <w:rPr>
                <w:rFonts w:ascii="Tahoma" w:hAnsi="Tahoma" w:cs="Tahoma"/>
                <w:w w:val="96"/>
                <w:lang w:eastAsia="de-AT"/>
              </w:rPr>
            </w:pPr>
            <w:r w:rsidRPr="00B7030C">
              <w:rPr>
                <w:rFonts w:ascii="Tahoma" w:hAnsi="Tahoma" w:cs="Tahoma"/>
                <w:b/>
                <w:bCs/>
                <w:caps/>
                <w:w w:val="96"/>
                <w:sz w:val="20"/>
                <w:szCs w:val="22"/>
                <w:lang w:eastAsia="de-AT"/>
              </w:rPr>
              <w:t>BIOTECHNOLOGIEN</w:t>
            </w: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w w:val="96"/>
                <w:sz w:val="19"/>
                <w:szCs w:val="19"/>
                <w:lang w:eastAsia="de-AT"/>
              </w:rPr>
            </w:pPr>
            <w:r w:rsidRPr="00B7030C">
              <w:rPr>
                <w:rFonts w:ascii="Tahoma" w:hAnsi="Tahoma" w:cs="Tahoma"/>
                <w:b/>
                <w:bCs/>
                <w:w w:val="96"/>
                <w:sz w:val="19"/>
                <w:szCs w:val="19"/>
                <w:lang w:eastAsia="de-AT"/>
              </w:rPr>
              <w:t>DNA/RNA - Genomik</w:t>
            </w:r>
            <w:r w:rsidRPr="00B7030C">
              <w:rPr>
                <w:rFonts w:ascii="Tahoma" w:hAnsi="Tahoma" w:cs="Tahoma"/>
                <w:w w:val="96"/>
                <w:sz w:val="19"/>
                <w:szCs w:val="19"/>
                <w:lang w:eastAsia="de-AT"/>
              </w:rPr>
              <w:t xml:space="preserve"> </w:t>
            </w:r>
            <w:r w:rsidRPr="00B7030C">
              <w:rPr>
                <w:rFonts w:ascii="Tahoma" w:hAnsi="Tahoma" w:cs="Tahoma"/>
                <w:w w:val="96"/>
                <w:sz w:val="18"/>
                <w:szCs w:val="18"/>
                <w:lang w:eastAsia="de-AT"/>
              </w:rPr>
              <w:t>(Pharmakogenomik; Gensonden; Gentechnik; DNA-/RNA-Sequenzierung/- Synthese/-Amplifikation; Erstellung von Genexpressionsprofilen und Einsatz der Antisense-Technologie; DNA-Synthese in großem Maßstab; neue genomische Verfahren; Gene Drive (Genantrieb))</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w w:val="96"/>
                <w:sz w:val="19"/>
                <w:szCs w:val="19"/>
                <w:lang w:eastAsia="de-AT"/>
              </w:rPr>
            </w:pPr>
            <w:r w:rsidRPr="00B7030C">
              <w:rPr>
                <w:rFonts w:ascii="Tahoma" w:hAnsi="Tahoma" w:cs="Tahoma"/>
                <w:b/>
                <w:bCs/>
                <w:w w:val="96"/>
                <w:sz w:val="19"/>
                <w:szCs w:val="19"/>
                <w:lang w:eastAsia="de-AT"/>
              </w:rPr>
              <w:t>Proteine und andere Moleküle</w:t>
            </w:r>
            <w:r w:rsidRPr="00B7030C">
              <w:rPr>
                <w:rFonts w:ascii="Tahoma" w:hAnsi="Tahoma" w:cs="Tahoma"/>
                <w:w w:val="96"/>
                <w:sz w:val="19"/>
                <w:szCs w:val="19"/>
                <w:lang w:eastAsia="de-AT"/>
              </w:rPr>
              <w:t xml:space="preserve"> </w:t>
            </w:r>
            <w:r w:rsidRPr="00B7030C">
              <w:rPr>
                <w:rFonts w:ascii="Tahoma" w:hAnsi="Tahoma" w:cs="Tahoma"/>
                <w:w w:val="96"/>
                <w:sz w:val="18"/>
                <w:szCs w:val="18"/>
                <w:lang w:eastAsia="de-AT"/>
              </w:rPr>
              <w:t>(Sequenzierung/Synthese/Engineering/Herstellung von Proteinen und Peptiden (einschließlich großmolekularer Hormone); verbesserte Verabreichungsmethoden für großmolekulare Arzneimittel; Proteomik; Proteinisolierung und -reinigung; Signalübermittlung; Identifizierung von Zellrezeptoren; Entwicklung polyklonaler Produkte)</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w w:val="96"/>
                <w:sz w:val="19"/>
                <w:szCs w:val="19"/>
                <w:lang w:eastAsia="de-AT"/>
              </w:rPr>
            </w:pPr>
            <w:r w:rsidRPr="00B7030C">
              <w:rPr>
                <w:rFonts w:ascii="Tahoma" w:hAnsi="Tahoma" w:cs="Tahoma"/>
                <w:b/>
                <w:bCs/>
                <w:w w:val="96"/>
                <w:sz w:val="19"/>
                <w:szCs w:val="19"/>
                <w:lang w:eastAsia="de-AT"/>
              </w:rPr>
              <w:t>Zell- und Gewebekultur und -technik</w:t>
            </w:r>
            <w:r w:rsidRPr="00B7030C">
              <w:rPr>
                <w:rFonts w:ascii="Tahoma" w:hAnsi="Tahoma" w:cs="Tahoma"/>
                <w:w w:val="96"/>
                <w:sz w:val="19"/>
                <w:szCs w:val="19"/>
                <w:lang w:eastAsia="de-AT"/>
              </w:rPr>
              <w:t xml:space="preserve"> </w:t>
            </w:r>
            <w:r w:rsidRPr="00B7030C">
              <w:rPr>
                <w:rFonts w:ascii="Tahoma" w:hAnsi="Tahoma" w:cs="Tahoma"/>
                <w:w w:val="96"/>
                <w:sz w:val="18"/>
                <w:szCs w:val="18"/>
                <w:lang w:eastAsia="de-AT"/>
              </w:rPr>
              <w:t>(Zell-/Gewebekultur; Gewebebearbeitung (einschließlich Gewebegerüste und biomedizinische Technik); Zellfusion; markerunterstützte Züchtungstechnologien; Stoffwechseltechniken; Zelltherapien; 3D-Biodruck von Zellen/Ersatzorganen)</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w w:val="96"/>
                <w:sz w:val="19"/>
                <w:szCs w:val="19"/>
                <w:lang w:eastAsia="de-AT"/>
              </w:rPr>
            </w:pPr>
            <w:r w:rsidRPr="00B7030C">
              <w:rPr>
                <w:rFonts w:ascii="Tahoma" w:hAnsi="Tahoma" w:cs="Tahoma"/>
                <w:b/>
                <w:bCs/>
                <w:w w:val="96"/>
                <w:sz w:val="19"/>
                <w:szCs w:val="19"/>
                <w:lang w:eastAsia="de-AT"/>
              </w:rPr>
              <w:t>Verfahrenstechniken der Biotechnologie</w:t>
            </w:r>
            <w:r w:rsidRPr="00B7030C">
              <w:rPr>
                <w:rFonts w:ascii="Tahoma" w:hAnsi="Tahoma" w:cs="Tahoma"/>
                <w:w w:val="96"/>
                <w:sz w:val="19"/>
                <w:szCs w:val="19"/>
                <w:lang w:eastAsia="de-AT"/>
              </w:rPr>
              <w:t xml:space="preserve"> </w:t>
            </w:r>
            <w:r w:rsidRPr="00B7030C">
              <w:rPr>
                <w:rFonts w:ascii="Tahoma" w:hAnsi="Tahoma" w:cs="Tahoma"/>
                <w:w w:val="96"/>
                <w:sz w:val="18"/>
                <w:szCs w:val="18"/>
                <w:lang w:eastAsia="de-AT"/>
              </w:rPr>
              <w:t>(Fermentation mit Bioreaktoren; Bioveredelung; Bioverarbeitung; Biolaugung; Biopulping; Biobleichung; biologische Entschwefelung; Biosanierung; Biosensorik; Biofiltration und Phytosanierung; molekulare Aquakultur; Schutz und Dekontaminierung einschließlich Dekontaminierungsmittel für den Humangebrauch; Biokatalyse, neuartige Testverfahren, die für Screeningverfahren mit hohem Durchsatz geeignet sind; Prozessverbesserung und Optimierung der Verabreichung von biologischen Arzneimittel und von Arzneimitteln für neuartige Therapien)</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w w:val="96"/>
                <w:sz w:val="19"/>
                <w:szCs w:val="19"/>
                <w:lang w:eastAsia="de-AT"/>
              </w:rPr>
            </w:pPr>
            <w:r w:rsidRPr="00B7030C">
              <w:rPr>
                <w:rFonts w:ascii="Tahoma" w:hAnsi="Tahoma" w:cs="Tahoma"/>
                <w:b/>
                <w:bCs/>
                <w:w w:val="96"/>
                <w:sz w:val="19"/>
                <w:szCs w:val="19"/>
                <w:lang w:eastAsia="de-AT"/>
              </w:rPr>
              <w:t>Gen- und RNA-Vektoren</w:t>
            </w:r>
            <w:r w:rsidRPr="00B7030C">
              <w:rPr>
                <w:rFonts w:ascii="Tahoma" w:hAnsi="Tahoma" w:cs="Tahoma"/>
                <w:w w:val="96"/>
                <w:sz w:val="19"/>
                <w:szCs w:val="19"/>
                <w:lang w:eastAsia="de-AT"/>
              </w:rPr>
              <w:t xml:space="preserve"> </w:t>
            </w:r>
            <w:r w:rsidRPr="00B7030C">
              <w:rPr>
                <w:rFonts w:ascii="Tahoma" w:hAnsi="Tahoma" w:cs="Tahoma"/>
                <w:w w:val="96"/>
                <w:sz w:val="18"/>
                <w:szCs w:val="18"/>
                <w:lang w:eastAsia="de-AT"/>
              </w:rPr>
              <w:t>(Gentherapie; Virenvektoren)</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w w:val="96"/>
                <w:sz w:val="19"/>
                <w:szCs w:val="19"/>
                <w:lang w:eastAsia="de-AT"/>
              </w:rPr>
            </w:pPr>
            <w:r w:rsidRPr="00B7030C">
              <w:rPr>
                <w:rFonts w:ascii="Tahoma" w:hAnsi="Tahoma" w:cs="Tahoma"/>
                <w:b/>
                <w:bCs/>
                <w:w w:val="96"/>
                <w:sz w:val="19"/>
                <w:szCs w:val="19"/>
                <w:lang w:eastAsia="de-AT"/>
              </w:rPr>
              <w:t xml:space="preserve">Bioinformatik </w:t>
            </w:r>
            <w:r w:rsidRPr="00B7030C">
              <w:rPr>
                <w:rFonts w:ascii="Tahoma" w:hAnsi="Tahoma" w:cs="Tahoma"/>
                <w:w w:val="96"/>
                <w:sz w:val="18"/>
                <w:szCs w:val="18"/>
                <w:lang w:eastAsia="de-AT"/>
              </w:rPr>
              <w:t>(Aufbau von Datenbanken über Genome; Proteinsequenzen; Modellierung komplexer biologischer Prozesse, einschließlich Systembiologie; Entwicklung personalisierter Genomik)</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w w:val="96"/>
                <w:sz w:val="19"/>
                <w:szCs w:val="19"/>
                <w:lang w:eastAsia="de-AT"/>
              </w:rPr>
            </w:pPr>
            <w:r w:rsidRPr="00B7030C">
              <w:rPr>
                <w:rFonts w:ascii="Tahoma" w:hAnsi="Tahoma" w:cs="Tahoma"/>
                <w:b/>
                <w:bCs/>
                <w:w w:val="96"/>
                <w:sz w:val="19"/>
                <w:szCs w:val="19"/>
                <w:lang w:eastAsia="de-AT"/>
              </w:rPr>
              <w:t>Nanobiotechnologie</w:t>
            </w:r>
            <w:r w:rsidRPr="00B7030C">
              <w:rPr>
                <w:rFonts w:ascii="Tahoma" w:hAnsi="Tahoma" w:cs="Tahoma"/>
                <w:w w:val="96"/>
                <w:sz w:val="19"/>
                <w:szCs w:val="19"/>
                <w:lang w:eastAsia="de-AT"/>
              </w:rPr>
              <w:t xml:space="preserve"> </w:t>
            </w:r>
            <w:r w:rsidRPr="00B7030C">
              <w:rPr>
                <w:rFonts w:ascii="Tahoma" w:hAnsi="Tahoma" w:cs="Tahoma"/>
                <w:w w:val="96"/>
                <w:sz w:val="18"/>
                <w:szCs w:val="18"/>
                <w:lang w:eastAsia="de-AT"/>
              </w:rPr>
              <w:t>(Anwendung der Instrumente und Verfahren der Nano-/Mikrofertigung zur Entwicklung von Geräten für die Untersuchung von Biosystemen und -anwendungen in den Bereichen Arzneimittelverabreichung, Diagnostik und Herstellung)</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b/>
                <w:bCs/>
                <w:w w:val="96"/>
                <w:sz w:val="19"/>
                <w:szCs w:val="19"/>
                <w:lang w:eastAsia="de-AT"/>
              </w:rPr>
            </w:pPr>
            <w:r w:rsidRPr="00B7030C">
              <w:rPr>
                <w:rFonts w:ascii="Tahoma" w:hAnsi="Tahoma" w:cs="Tahoma"/>
                <w:b/>
                <w:bCs/>
                <w:w w:val="96"/>
                <w:sz w:val="19"/>
                <w:szCs w:val="19"/>
                <w:lang w:eastAsia="de-AT"/>
              </w:rPr>
              <w:t xml:space="preserve">Sonstige </w:t>
            </w:r>
            <w:r w:rsidRPr="00B7030C">
              <w:rPr>
                <w:rFonts w:ascii="Tahoma" w:hAnsi="Tahoma" w:cs="Tahoma"/>
                <w:w w:val="96"/>
                <w:sz w:val="18"/>
                <w:szCs w:val="18"/>
                <w:lang w:eastAsia="de-AT"/>
              </w:rPr>
              <w:t>biobasierte Industriezweige (z.B. Verpackungsmaterialien, Textilien, Verbundstoffe, Dämmstoffe und Baumaterialien, Biokraftstoffe, Farben, Klebstoffe, Lösungsmittel), Umweltdienstleistungen (z.B. Biosensoren, Boden-/Wasser-/Luftdekontaminierung), der Agrar- und Lebensmittelsektor (z.B. Biodünger) oder Arzneimittel- und die Medizinbranche (z.B. Impfstoffe, Organoide, Gene und Zelltherapie). Für diesen Punkt sind umfangreiche zusätzliche Begründungen Ihrerseits notwendig!</w:t>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lang w:eastAsia="de-AT"/>
              </w:rPr>
            </w:pPr>
          </w:p>
        </w:tc>
      </w:tr>
      <w:tr w:rsidR="00353349" w:rsidRPr="00B7030C" w:rsidTr="00B7030C">
        <w:tc>
          <w:tcPr>
            <w:tcW w:w="7495" w:type="dxa"/>
            <w:shd w:val="clear" w:color="auto" w:fill="auto"/>
            <w:vAlign w:val="center"/>
          </w:tcPr>
          <w:p w:rsidR="00353349" w:rsidRPr="00B7030C" w:rsidRDefault="00353349" w:rsidP="00B7030C">
            <w:pPr>
              <w:autoSpaceDE w:val="0"/>
              <w:autoSpaceDN w:val="0"/>
              <w:adjustRightInd w:val="0"/>
              <w:rPr>
                <w:rFonts w:ascii="Tahoma" w:hAnsi="Tahoma" w:cs="Tahoma"/>
                <w:b/>
                <w:bCs/>
                <w:w w:val="96"/>
                <w:sz w:val="19"/>
                <w:szCs w:val="19"/>
                <w:lang w:eastAsia="de-AT"/>
              </w:rPr>
            </w:pPr>
            <w:r w:rsidRPr="00B7030C">
              <w:rPr>
                <w:rFonts w:ascii="Tahoma" w:hAnsi="Tahoma" w:cs="Tahoma"/>
                <w:b/>
                <w:bCs/>
                <w:w w:val="96"/>
                <w:sz w:val="19"/>
                <w:szCs w:val="19"/>
                <w:lang w:eastAsia="de-AT"/>
              </w:rPr>
              <w:t>Arzneimittel</w:t>
            </w:r>
            <w:r w:rsidRPr="00B7030C">
              <w:rPr>
                <w:rFonts w:ascii="Tahoma" w:hAnsi="Tahoma" w:cs="Tahoma"/>
                <w:w w:val="96"/>
                <w:sz w:val="19"/>
                <w:szCs w:val="19"/>
                <w:lang w:eastAsia="de-AT"/>
              </w:rPr>
              <w:t xml:space="preserve">, </w:t>
            </w:r>
            <w:r w:rsidRPr="00B7030C">
              <w:rPr>
                <w:rFonts w:ascii="Tahoma" w:hAnsi="Tahoma" w:cs="Tahoma"/>
                <w:w w:val="96"/>
                <w:sz w:val="18"/>
                <w:szCs w:val="18"/>
                <w:lang w:eastAsia="de-AT"/>
              </w:rPr>
              <w:t>die in der Unionsliste der kritischen Arzneimittel aufgeführt sind, sowie deren Bestandteile</w:t>
            </w:r>
            <w:r w:rsidRPr="00B7030C">
              <w:rPr>
                <w:rFonts w:ascii="Tahoma" w:hAnsi="Tahoma" w:cs="Tahoma"/>
                <w:w w:val="96"/>
                <w:sz w:val="18"/>
                <w:szCs w:val="18"/>
                <w:vertAlign w:val="superscript"/>
                <w:lang w:eastAsia="de-AT"/>
              </w:rPr>
              <w:footnoteReference w:id="6"/>
            </w:r>
          </w:p>
        </w:tc>
        <w:tc>
          <w:tcPr>
            <w:tcW w:w="1567" w:type="dxa"/>
            <w:shd w:val="clear" w:color="auto" w:fill="auto"/>
            <w:vAlign w:val="center"/>
          </w:tcPr>
          <w:p w:rsidR="00353349" w:rsidRPr="00B7030C" w:rsidRDefault="00353349" w:rsidP="00B7030C">
            <w:pPr>
              <w:spacing w:line="280" w:lineRule="atLeast"/>
              <w:jc w:val="center"/>
              <w:rPr>
                <w:rFonts w:ascii="Tahoma" w:hAnsi="Tahoma" w:cs="Tahoma"/>
                <w:w w:val="96"/>
                <w:lang w:eastAsia="de-AT"/>
              </w:rPr>
            </w:pPr>
          </w:p>
        </w:tc>
      </w:tr>
    </w:tbl>
    <w:p w:rsidR="00353349" w:rsidRPr="00353349" w:rsidRDefault="00353349" w:rsidP="00353349">
      <w:pPr>
        <w:rPr>
          <w:rFonts w:ascii="Tahoma" w:hAnsi="Tahoma" w:cs="Tahoma"/>
          <w:w w:val="96"/>
          <w:sz w:val="19"/>
          <w:szCs w:val="19"/>
          <w:lang w:eastAsia="de-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53349" w:rsidRPr="00B7030C" w:rsidTr="00B7030C">
        <w:trPr>
          <w:trHeight w:val="794"/>
        </w:trPr>
        <w:tc>
          <w:tcPr>
            <w:tcW w:w="9062" w:type="dxa"/>
            <w:shd w:val="clear" w:color="auto" w:fill="auto"/>
            <w:vAlign w:val="center"/>
          </w:tcPr>
          <w:p w:rsidR="00353349" w:rsidRPr="00B7030C" w:rsidRDefault="00353349" w:rsidP="00353349">
            <w:pPr>
              <w:rPr>
                <w:rFonts w:ascii="Tahoma" w:hAnsi="Tahoma" w:cs="Tahoma"/>
                <w:b/>
                <w:bCs/>
                <w:w w:val="96"/>
                <w:lang w:eastAsia="de-AT"/>
              </w:rPr>
            </w:pPr>
            <w:r w:rsidRPr="00B7030C">
              <w:rPr>
                <w:rFonts w:ascii="Tahoma" w:hAnsi="Tahoma" w:cs="Tahoma"/>
                <w:b/>
                <w:bCs/>
                <w:w w:val="96"/>
                <w:lang w:eastAsia="de-AT"/>
              </w:rPr>
              <w:t>Projektbeschreibung</w:t>
            </w:r>
          </w:p>
          <w:p w:rsidR="00353349" w:rsidRPr="00B7030C" w:rsidRDefault="00353349" w:rsidP="00353349">
            <w:pPr>
              <w:rPr>
                <w:rFonts w:ascii="Tahoma" w:hAnsi="Tahoma" w:cs="Tahoma"/>
                <w:w w:val="96"/>
                <w:sz w:val="19"/>
                <w:szCs w:val="19"/>
                <w:lang w:eastAsia="de-AT"/>
              </w:rPr>
            </w:pPr>
            <w:r w:rsidRPr="00B7030C">
              <w:rPr>
                <w:rFonts w:ascii="Tahoma" w:hAnsi="Tahoma" w:cs="Tahoma"/>
                <w:w w:val="96"/>
                <w:sz w:val="16"/>
                <w:szCs w:val="16"/>
                <w:lang w:eastAsia="de-AT"/>
              </w:rPr>
              <w:t xml:space="preserve">Beschreiben Sie den Projektinhalt ausführlich und nachvollziehbar und erläutern Sie, welche Investitionen in die Herstellung kritischer Technologien gemäß STEP-Verordnung getätigt werden. </w:t>
            </w:r>
          </w:p>
        </w:tc>
      </w:tr>
      <w:tr w:rsidR="00353349" w:rsidRPr="00B7030C" w:rsidTr="00B7030C">
        <w:trPr>
          <w:trHeight w:val="983"/>
        </w:trPr>
        <w:tc>
          <w:tcPr>
            <w:tcW w:w="9062" w:type="dxa"/>
            <w:shd w:val="clear" w:color="auto" w:fill="auto"/>
          </w:tcPr>
          <w:p w:rsidR="00353349" w:rsidRPr="00B7030C" w:rsidRDefault="00353349" w:rsidP="00B7030C">
            <w:pPr>
              <w:spacing w:line="280" w:lineRule="atLeast"/>
              <w:jc w:val="both"/>
              <w:rPr>
                <w:rFonts w:ascii="Tahoma" w:hAnsi="Tahoma" w:cs="Tahoma"/>
                <w:w w:val="96"/>
                <w:lang w:eastAsia="de-AT"/>
              </w:rPr>
            </w:pPr>
          </w:p>
          <w:p w:rsidR="00353349" w:rsidRPr="00B7030C" w:rsidRDefault="00353349" w:rsidP="00B7030C">
            <w:pPr>
              <w:spacing w:line="280" w:lineRule="atLeast"/>
              <w:jc w:val="both"/>
              <w:rPr>
                <w:rFonts w:ascii="Tahoma" w:hAnsi="Tahoma" w:cs="Tahoma"/>
                <w:w w:val="96"/>
                <w:lang w:eastAsia="de-AT"/>
              </w:rPr>
            </w:pPr>
          </w:p>
          <w:p w:rsidR="00353349" w:rsidRPr="00B7030C" w:rsidRDefault="00353349" w:rsidP="00B7030C">
            <w:pPr>
              <w:spacing w:line="280" w:lineRule="atLeast"/>
              <w:jc w:val="both"/>
              <w:rPr>
                <w:rFonts w:ascii="Tahoma" w:hAnsi="Tahoma" w:cs="Tahoma"/>
                <w:w w:val="96"/>
                <w:lang w:eastAsia="de-AT"/>
              </w:rPr>
            </w:pPr>
          </w:p>
          <w:p w:rsidR="00353349" w:rsidRPr="00B7030C" w:rsidRDefault="00353349" w:rsidP="00B7030C">
            <w:pPr>
              <w:spacing w:line="280" w:lineRule="atLeast"/>
              <w:jc w:val="both"/>
              <w:rPr>
                <w:rFonts w:ascii="Tahoma" w:hAnsi="Tahoma" w:cs="Tahoma"/>
                <w:w w:val="96"/>
                <w:lang w:eastAsia="de-AT"/>
              </w:rPr>
            </w:pPr>
          </w:p>
          <w:p w:rsidR="00353349" w:rsidRPr="00B7030C" w:rsidRDefault="00353349" w:rsidP="00B7030C">
            <w:pPr>
              <w:spacing w:line="280" w:lineRule="atLeast"/>
              <w:jc w:val="both"/>
              <w:rPr>
                <w:rFonts w:ascii="Tahoma" w:hAnsi="Tahoma" w:cs="Tahoma"/>
                <w:w w:val="96"/>
                <w:lang w:eastAsia="de-AT"/>
              </w:rPr>
            </w:pPr>
          </w:p>
          <w:p w:rsidR="00353349" w:rsidRPr="00B7030C" w:rsidRDefault="00353349" w:rsidP="00B7030C">
            <w:pPr>
              <w:spacing w:line="280" w:lineRule="atLeast"/>
              <w:jc w:val="both"/>
              <w:rPr>
                <w:rFonts w:ascii="Tahoma" w:hAnsi="Tahoma" w:cs="Tahoma"/>
                <w:w w:val="96"/>
                <w:lang w:eastAsia="de-AT"/>
              </w:rPr>
            </w:pPr>
          </w:p>
          <w:p w:rsidR="00353349" w:rsidRPr="00B7030C" w:rsidRDefault="00353349" w:rsidP="00B7030C">
            <w:pPr>
              <w:spacing w:line="280" w:lineRule="atLeast"/>
              <w:jc w:val="both"/>
              <w:rPr>
                <w:rFonts w:ascii="Tahoma" w:hAnsi="Tahoma" w:cs="Tahoma"/>
                <w:w w:val="96"/>
                <w:lang w:eastAsia="de-AT"/>
              </w:rPr>
            </w:pPr>
          </w:p>
          <w:p w:rsidR="00353349" w:rsidRPr="00B7030C" w:rsidRDefault="00353349" w:rsidP="00B7030C">
            <w:pPr>
              <w:spacing w:line="280" w:lineRule="atLeast"/>
              <w:jc w:val="both"/>
              <w:rPr>
                <w:rFonts w:ascii="Tahoma" w:hAnsi="Tahoma" w:cs="Tahoma"/>
                <w:w w:val="96"/>
                <w:lang w:eastAsia="de-AT"/>
              </w:rPr>
            </w:pPr>
          </w:p>
        </w:tc>
      </w:tr>
      <w:tr w:rsidR="00353349" w:rsidRPr="00B7030C" w:rsidTr="00B7030C">
        <w:trPr>
          <w:trHeight w:val="1133"/>
        </w:trPr>
        <w:tc>
          <w:tcPr>
            <w:tcW w:w="9062" w:type="dxa"/>
            <w:shd w:val="clear" w:color="auto" w:fill="auto"/>
            <w:vAlign w:val="center"/>
          </w:tcPr>
          <w:p w:rsidR="00353349" w:rsidRPr="00B7030C" w:rsidRDefault="00353349" w:rsidP="00353349">
            <w:pPr>
              <w:rPr>
                <w:rFonts w:ascii="Tahoma" w:hAnsi="Tahoma" w:cs="Tahoma"/>
                <w:b/>
                <w:bCs/>
                <w:w w:val="96"/>
                <w:lang w:eastAsia="de-AT"/>
              </w:rPr>
            </w:pPr>
            <w:r w:rsidRPr="00B7030C">
              <w:rPr>
                <w:rFonts w:ascii="Tahoma" w:hAnsi="Tahoma" w:cs="Tahoma"/>
                <w:b/>
                <w:bCs/>
                <w:w w:val="96"/>
                <w:lang w:eastAsia="de-AT"/>
              </w:rPr>
              <w:lastRenderedPageBreak/>
              <w:t>Beschreibung der kritischen Technologien</w:t>
            </w:r>
          </w:p>
          <w:p w:rsidR="00353349" w:rsidRPr="00B7030C" w:rsidRDefault="00353349" w:rsidP="00B7030C">
            <w:pPr>
              <w:jc w:val="both"/>
              <w:rPr>
                <w:rFonts w:ascii="Tahoma" w:hAnsi="Tahoma" w:cs="Tahoma"/>
                <w:b/>
                <w:bCs/>
                <w:i/>
                <w:iCs/>
                <w:w w:val="96"/>
                <w:sz w:val="19"/>
                <w:szCs w:val="19"/>
                <w:lang w:eastAsia="de-AT"/>
              </w:rPr>
            </w:pPr>
            <w:r w:rsidRPr="00B7030C">
              <w:rPr>
                <w:rFonts w:ascii="Tahoma" w:hAnsi="Tahoma" w:cs="Tahoma"/>
                <w:w w:val="96"/>
                <w:sz w:val="16"/>
                <w:szCs w:val="16"/>
                <w:lang w:eastAsia="de-AT"/>
              </w:rPr>
              <w:t>Beschreiben Sie im Detail um welche Technologie(n) es sich in Ihrem Projekt handelt und begründen Sie dabei, inwiefern es sich um kritische Technologien gemäß STEP-Verordnung handelt.</w:t>
            </w:r>
            <w:r w:rsidRPr="00B7030C">
              <w:rPr>
                <w:rFonts w:ascii="Tahoma" w:hAnsi="Tahoma" w:cs="Tahoma"/>
                <w:b/>
                <w:bCs/>
                <w:w w:val="96"/>
                <w:sz w:val="16"/>
                <w:szCs w:val="16"/>
                <w:lang w:eastAsia="de-AT"/>
              </w:rPr>
              <w:t xml:space="preserve"> </w:t>
            </w:r>
            <w:r w:rsidRPr="00B7030C">
              <w:rPr>
                <w:rFonts w:ascii="Tahoma" w:hAnsi="Tahoma" w:cs="Tahoma"/>
                <w:w w:val="96"/>
                <w:sz w:val="16"/>
                <w:szCs w:val="16"/>
                <w:lang w:eastAsia="de-AT"/>
              </w:rPr>
              <w:t>Technologien gelten als kritisch, wenn sie für den (1) EU-Binnenmarkt ein innovatives, neues und wegbereitendes Element</w:t>
            </w:r>
            <w:r w:rsidRPr="00B7030C">
              <w:rPr>
                <w:rFonts w:ascii="Tahoma" w:hAnsi="Tahoma" w:cs="Tahoma"/>
                <w:w w:val="96"/>
                <w:sz w:val="16"/>
                <w:szCs w:val="16"/>
                <w:vertAlign w:val="superscript"/>
                <w:lang w:eastAsia="de-AT"/>
              </w:rPr>
              <w:footnoteReference w:id="7"/>
            </w:r>
            <w:r w:rsidRPr="00B7030C">
              <w:rPr>
                <w:rFonts w:ascii="Tahoma" w:hAnsi="Tahoma" w:cs="Tahoma"/>
                <w:w w:val="96"/>
                <w:sz w:val="16"/>
                <w:szCs w:val="16"/>
                <w:lang w:eastAsia="de-AT"/>
              </w:rPr>
              <w:t xml:space="preserve"> von erheblichem wirtschaftlichem Potenzial schaffen und/oder (2) einen Beitrag zur Verringerung oder Verhinderung strategischer Abhängigkeiten</w:t>
            </w:r>
            <w:r w:rsidRPr="00B7030C">
              <w:rPr>
                <w:rFonts w:ascii="Tahoma" w:hAnsi="Tahoma" w:cs="Tahoma"/>
                <w:w w:val="96"/>
                <w:sz w:val="16"/>
                <w:szCs w:val="16"/>
                <w:vertAlign w:val="superscript"/>
                <w:lang w:eastAsia="de-AT"/>
              </w:rPr>
              <w:footnoteReference w:id="8"/>
            </w:r>
            <w:r w:rsidRPr="00B7030C">
              <w:rPr>
                <w:rFonts w:ascii="Tahoma" w:hAnsi="Tahoma" w:cs="Tahoma"/>
                <w:w w:val="96"/>
                <w:sz w:val="16"/>
                <w:szCs w:val="16"/>
                <w:lang w:eastAsia="de-AT"/>
              </w:rPr>
              <w:t xml:space="preserve"> der Europäischen Union leisten.</w:t>
            </w:r>
          </w:p>
        </w:tc>
      </w:tr>
      <w:tr w:rsidR="00353349" w:rsidRPr="00B7030C" w:rsidTr="00B7030C">
        <w:trPr>
          <w:trHeight w:val="1390"/>
        </w:trPr>
        <w:tc>
          <w:tcPr>
            <w:tcW w:w="9062" w:type="dxa"/>
            <w:shd w:val="clear" w:color="auto" w:fill="auto"/>
          </w:tcPr>
          <w:p w:rsidR="00353349" w:rsidRPr="00B7030C" w:rsidRDefault="00353349" w:rsidP="00B7030C">
            <w:pPr>
              <w:spacing w:line="280" w:lineRule="atLeast"/>
              <w:jc w:val="both"/>
              <w:rPr>
                <w:rFonts w:ascii="Tahoma" w:hAnsi="Tahoma" w:cs="Tahoma"/>
                <w:w w:val="96"/>
                <w:lang w:eastAsia="de-AT"/>
              </w:rPr>
            </w:pPr>
          </w:p>
        </w:tc>
      </w:tr>
      <w:tr w:rsidR="00353349" w:rsidRPr="00B7030C" w:rsidTr="00B7030C">
        <w:trPr>
          <w:trHeight w:val="990"/>
        </w:trPr>
        <w:tc>
          <w:tcPr>
            <w:tcW w:w="9062" w:type="dxa"/>
            <w:shd w:val="clear" w:color="auto" w:fill="auto"/>
            <w:vAlign w:val="center"/>
          </w:tcPr>
          <w:p w:rsidR="00353349" w:rsidRPr="00B7030C" w:rsidRDefault="00353349" w:rsidP="00353349">
            <w:pPr>
              <w:rPr>
                <w:rFonts w:ascii="Tahoma" w:hAnsi="Tahoma" w:cs="Tahoma"/>
                <w:b/>
                <w:bCs/>
                <w:w w:val="96"/>
                <w:lang w:eastAsia="de-AT"/>
              </w:rPr>
            </w:pPr>
            <w:r w:rsidRPr="00B7030C">
              <w:rPr>
                <w:rFonts w:ascii="Tahoma" w:hAnsi="Tahoma" w:cs="Tahoma"/>
                <w:b/>
                <w:bCs/>
                <w:w w:val="96"/>
                <w:lang w:eastAsia="de-AT"/>
              </w:rPr>
              <w:t>Projektlaufzeit</w:t>
            </w:r>
          </w:p>
          <w:p w:rsidR="00353349" w:rsidRPr="00B7030C" w:rsidRDefault="00353349" w:rsidP="00353349">
            <w:pPr>
              <w:rPr>
                <w:rFonts w:ascii="Tahoma" w:hAnsi="Tahoma" w:cs="Tahoma"/>
                <w:w w:val="96"/>
                <w:sz w:val="16"/>
                <w:szCs w:val="16"/>
                <w:lang w:eastAsia="de-AT"/>
              </w:rPr>
            </w:pPr>
            <w:r w:rsidRPr="00B7030C">
              <w:rPr>
                <w:rFonts w:ascii="Tahoma" w:hAnsi="Tahoma" w:cs="Tahoma"/>
                <w:w w:val="96"/>
                <w:sz w:val="16"/>
                <w:szCs w:val="16"/>
                <w:lang w:eastAsia="de-AT"/>
              </w:rPr>
              <w:t xml:space="preserve">Wann soll Ihr Projekt beginnen? Ein Projektbeginn liegt vor, sobald die erste Bestellung/Beauftragung für das Projekt erfolgt ist. </w:t>
            </w:r>
          </w:p>
          <w:p w:rsidR="00353349" w:rsidRPr="00B7030C" w:rsidRDefault="00353349" w:rsidP="00353349">
            <w:pPr>
              <w:rPr>
                <w:rFonts w:ascii="Tahoma" w:hAnsi="Tahoma" w:cs="Tahoma"/>
                <w:w w:val="96"/>
                <w:lang w:eastAsia="de-AT"/>
              </w:rPr>
            </w:pPr>
            <w:r w:rsidRPr="00B7030C">
              <w:rPr>
                <w:rFonts w:ascii="Tahoma" w:hAnsi="Tahoma" w:cs="Tahoma"/>
                <w:w w:val="96"/>
                <w:sz w:val="16"/>
                <w:szCs w:val="16"/>
                <w:lang w:eastAsia="de-AT"/>
              </w:rPr>
              <w:t>Wann soll Ihr Projekt abgeschlossen sein? Unter abgeschlossen ist eine vollständige Rechnungslegung und Bezahlung aller Projektkosten zu verstehen.</w:t>
            </w:r>
          </w:p>
        </w:tc>
      </w:tr>
      <w:tr w:rsidR="00353349" w:rsidRPr="00B7030C" w:rsidTr="00B7030C">
        <w:trPr>
          <w:trHeight w:val="701"/>
        </w:trPr>
        <w:tc>
          <w:tcPr>
            <w:tcW w:w="9062" w:type="dxa"/>
            <w:shd w:val="clear" w:color="auto" w:fill="auto"/>
          </w:tcPr>
          <w:p w:rsidR="00353349" w:rsidRPr="00B7030C" w:rsidRDefault="00353349" w:rsidP="00B7030C">
            <w:pPr>
              <w:spacing w:line="280" w:lineRule="atLeast"/>
              <w:jc w:val="both"/>
              <w:rPr>
                <w:rFonts w:ascii="Tahoma" w:hAnsi="Tahoma" w:cs="Tahoma"/>
                <w:w w:val="96"/>
                <w:lang w:eastAsia="de-AT"/>
              </w:rPr>
            </w:pPr>
          </w:p>
        </w:tc>
      </w:tr>
      <w:tr w:rsidR="00353349" w:rsidRPr="00B7030C" w:rsidTr="00B7030C">
        <w:trPr>
          <w:trHeight w:val="580"/>
        </w:trPr>
        <w:tc>
          <w:tcPr>
            <w:tcW w:w="9062" w:type="dxa"/>
            <w:shd w:val="clear" w:color="auto" w:fill="auto"/>
            <w:vAlign w:val="center"/>
          </w:tcPr>
          <w:p w:rsidR="00353349" w:rsidRPr="00B7030C" w:rsidRDefault="00353349" w:rsidP="00353349">
            <w:pPr>
              <w:rPr>
                <w:rFonts w:ascii="Tahoma" w:hAnsi="Tahoma" w:cs="Tahoma"/>
                <w:b/>
                <w:bCs/>
                <w:w w:val="96"/>
                <w:lang w:eastAsia="de-AT"/>
              </w:rPr>
            </w:pPr>
            <w:r w:rsidRPr="00B7030C">
              <w:rPr>
                <w:rFonts w:ascii="Tahoma" w:hAnsi="Tahoma" w:cs="Tahoma"/>
                <w:b/>
                <w:bCs/>
                <w:w w:val="96"/>
                <w:lang w:eastAsia="de-AT"/>
              </w:rPr>
              <w:t>Projektkosten</w:t>
            </w:r>
          </w:p>
          <w:p w:rsidR="00353349" w:rsidRPr="00B7030C" w:rsidRDefault="00353349" w:rsidP="00353349">
            <w:pPr>
              <w:rPr>
                <w:rFonts w:ascii="Tahoma" w:hAnsi="Tahoma" w:cs="Tahoma"/>
                <w:w w:val="96"/>
                <w:lang w:eastAsia="de-AT"/>
              </w:rPr>
            </w:pPr>
            <w:r w:rsidRPr="00B7030C">
              <w:rPr>
                <w:rFonts w:ascii="Tahoma" w:hAnsi="Tahoma" w:cs="Tahoma"/>
                <w:w w:val="96"/>
                <w:sz w:val="16"/>
                <w:szCs w:val="18"/>
                <w:lang w:eastAsia="de-AT"/>
              </w:rPr>
              <w:t xml:space="preserve">Können Sie bereits grob Ihre Projektkosten inhaltlich und monetär darstellen? </w:t>
            </w:r>
          </w:p>
        </w:tc>
      </w:tr>
      <w:tr w:rsidR="00353349" w:rsidRPr="00B7030C" w:rsidTr="00B7030C">
        <w:trPr>
          <w:trHeight w:val="1102"/>
        </w:trPr>
        <w:tc>
          <w:tcPr>
            <w:tcW w:w="9062" w:type="dxa"/>
            <w:shd w:val="clear" w:color="auto" w:fill="auto"/>
          </w:tcPr>
          <w:p w:rsidR="00353349" w:rsidRPr="00B7030C" w:rsidRDefault="00353349" w:rsidP="00B7030C">
            <w:pPr>
              <w:jc w:val="both"/>
              <w:rPr>
                <w:rFonts w:ascii="Tahoma" w:hAnsi="Tahoma" w:cs="Tahoma"/>
                <w:b/>
                <w:bCs/>
                <w:w w:val="96"/>
                <w:lang w:eastAsia="de-AT"/>
              </w:rPr>
            </w:pPr>
          </w:p>
        </w:tc>
      </w:tr>
      <w:tr w:rsidR="00353349" w:rsidRPr="00B7030C" w:rsidTr="00B7030C">
        <w:trPr>
          <w:trHeight w:val="721"/>
        </w:trPr>
        <w:tc>
          <w:tcPr>
            <w:tcW w:w="9062" w:type="dxa"/>
            <w:shd w:val="clear" w:color="auto" w:fill="auto"/>
            <w:vAlign w:val="center"/>
          </w:tcPr>
          <w:p w:rsidR="00353349" w:rsidRPr="00B7030C" w:rsidRDefault="00353349" w:rsidP="00353349">
            <w:pPr>
              <w:rPr>
                <w:rFonts w:ascii="Tahoma" w:hAnsi="Tahoma" w:cs="Tahoma"/>
                <w:b/>
                <w:bCs/>
                <w:w w:val="96"/>
                <w:lang w:eastAsia="de-AT"/>
              </w:rPr>
            </w:pPr>
            <w:r w:rsidRPr="00B7030C">
              <w:rPr>
                <w:rFonts w:ascii="Tahoma" w:hAnsi="Tahoma" w:cs="Tahoma"/>
                <w:b/>
                <w:bCs/>
                <w:w w:val="96"/>
                <w:lang w:eastAsia="de-AT"/>
              </w:rPr>
              <w:t>MitarbeiterInnen-Effekt</w:t>
            </w:r>
          </w:p>
          <w:p w:rsidR="00353349" w:rsidRPr="00B7030C" w:rsidRDefault="00353349" w:rsidP="00353349">
            <w:pPr>
              <w:rPr>
                <w:rFonts w:ascii="Tahoma" w:hAnsi="Tahoma" w:cs="Tahoma"/>
                <w:b/>
                <w:bCs/>
                <w:w w:val="96"/>
                <w:lang w:eastAsia="de-AT"/>
              </w:rPr>
            </w:pPr>
            <w:r w:rsidRPr="00B7030C">
              <w:rPr>
                <w:rFonts w:ascii="Tahoma" w:hAnsi="Tahoma" w:cs="Tahoma"/>
                <w:w w:val="96"/>
                <w:sz w:val="16"/>
                <w:szCs w:val="16"/>
                <w:lang w:eastAsia="de-AT"/>
              </w:rPr>
              <w:t>Wie wird sich das Projekt auf den MitarbeiterInnen-Stand am Projektstandort auswirken (z.B. Aufbau von rd. 5 %, Halten, Abbau von rd. 5 %)?</w:t>
            </w:r>
          </w:p>
        </w:tc>
      </w:tr>
      <w:tr w:rsidR="00353349" w:rsidRPr="00B7030C" w:rsidTr="00B7030C">
        <w:trPr>
          <w:trHeight w:val="1390"/>
        </w:trPr>
        <w:tc>
          <w:tcPr>
            <w:tcW w:w="9062" w:type="dxa"/>
            <w:shd w:val="clear" w:color="auto" w:fill="auto"/>
          </w:tcPr>
          <w:p w:rsidR="00353349" w:rsidRPr="00B7030C" w:rsidRDefault="00353349" w:rsidP="00B7030C">
            <w:pPr>
              <w:spacing w:line="280" w:lineRule="atLeast"/>
              <w:jc w:val="both"/>
              <w:rPr>
                <w:rFonts w:ascii="Tahoma" w:hAnsi="Tahoma" w:cs="Tahoma"/>
                <w:b/>
                <w:bCs/>
                <w:w w:val="96"/>
                <w:lang w:eastAsia="de-AT"/>
              </w:rPr>
            </w:pPr>
          </w:p>
        </w:tc>
      </w:tr>
    </w:tbl>
    <w:p w:rsidR="00353349" w:rsidRPr="00353349" w:rsidRDefault="00353349" w:rsidP="00353349">
      <w:pPr>
        <w:autoSpaceDE w:val="0"/>
        <w:autoSpaceDN w:val="0"/>
        <w:adjustRightInd w:val="0"/>
        <w:rPr>
          <w:rFonts w:ascii="Tahoma" w:hAnsi="Tahoma" w:cs="Tahoma"/>
          <w:w w:val="96"/>
          <w:sz w:val="24"/>
          <w:lang w:eastAsia="de-AT"/>
        </w:rPr>
      </w:pPr>
    </w:p>
    <w:p w:rsidR="00E63CF0" w:rsidRDefault="00E63CF0" w:rsidP="00E63CF0">
      <w:pPr>
        <w:spacing w:line="360" w:lineRule="auto"/>
        <w:rPr>
          <w:b/>
          <w:bCs/>
          <w:szCs w:val="22"/>
        </w:rPr>
      </w:pPr>
    </w:p>
    <w:p w:rsidR="00A160BD" w:rsidRPr="0006261C" w:rsidRDefault="00A160BD" w:rsidP="00AB78D7">
      <w:pPr>
        <w:tabs>
          <w:tab w:val="left" w:pos="-316"/>
        </w:tabs>
        <w:spacing w:line="300" w:lineRule="atLeast"/>
        <w:rPr>
          <w:rFonts w:cs="Arial"/>
          <w:szCs w:val="22"/>
        </w:rPr>
      </w:pPr>
    </w:p>
    <w:p w:rsidR="00A160BD" w:rsidRDefault="00A160BD" w:rsidP="007D124B">
      <w:pPr>
        <w:rPr>
          <w:rFonts w:ascii="Arial Narrow" w:hAnsi="Arial Narrow"/>
          <w:b/>
          <w:sz w:val="17"/>
          <w:szCs w:val="17"/>
        </w:rPr>
      </w:pPr>
    </w:p>
    <w:sectPr w:rsidR="00A160BD" w:rsidSect="00EB1D31">
      <w:footerReference w:type="default" r:id="rId11"/>
      <w:headerReference w:type="first" r:id="rId12"/>
      <w:footerReference w:type="first" r:id="rId13"/>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BA7" w:rsidRDefault="009E0BA7">
      <w:r>
        <w:separator/>
      </w:r>
    </w:p>
  </w:endnote>
  <w:endnote w:type="continuationSeparator" w:id="0">
    <w:p w:rsidR="009E0BA7" w:rsidRDefault="009E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235" w:rsidRPr="006C52E4" w:rsidRDefault="00CF5235" w:rsidP="00145677">
    <w:pPr>
      <w:pStyle w:val="Fuzeile"/>
      <w:tabs>
        <w:tab w:val="clear" w:pos="8640"/>
        <w:tab w:val="right" w:pos="9072"/>
      </w:tabs>
    </w:pPr>
    <w:r>
      <w:rPr>
        <w:rFonts w:ascii="Arial Narrow" w:hAnsi="Arial Narrow"/>
        <w:sz w:val="17"/>
        <w:szCs w:val="17"/>
      </w:rPr>
      <w:t xml:space="preserve">Seite </w:t>
    </w:r>
    <w:r>
      <w:rPr>
        <w:rFonts w:ascii="Arial Narrow" w:hAnsi="Arial Narrow"/>
        <w:sz w:val="17"/>
        <w:szCs w:val="17"/>
      </w:rPr>
      <w:fldChar w:fldCharType="begin"/>
    </w:r>
    <w:r>
      <w:rPr>
        <w:rFonts w:ascii="Arial Narrow" w:hAnsi="Arial Narrow"/>
        <w:sz w:val="17"/>
        <w:szCs w:val="17"/>
      </w:rPr>
      <w:instrText xml:space="preserve"> PAGE  \* Arabic  \* MERGEFORMAT </w:instrText>
    </w:r>
    <w:r>
      <w:rPr>
        <w:rFonts w:ascii="Arial Narrow" w:hAnsi="Arial Narrow"/>
        <w:sz w:val="17"/>
        <w:szCs w:val="17"/>
      </w:rPr>
      <w:fldChar w:fldCharType="separate"/>
    </w:r>
    <w:r>
      <w:rPr>
        <w:rFonts w:ascii="Arial Narrow" w:hAnsi="Arial Narrow"/>
        <w:noProof/>
        <w:sz w:val="17"/>
        <w:szCs w:val="17"/>
      </w:rPr>
      <w:t>2</w:t>
    </w:r>
    <w:r>
      <w:rPr>
        <w:rFonts w:ascii="Arial Narrow" w:hAnsi="Arial Narrow"/>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235" w:rsidRPr="00014A29" w:rsidRDefault="00CF5235" w:rsidP="007A413B">
    <w:pPr>
      <w:tabs>
        <w:tab w:val="left" w:pos="3780"/>
        <w:tab w:val="left" w:pos="7920"/>
      </w:tabs>
      <w:rPr>
        <w:rFonts w:cs="Arial"/>
        <w:szCs w:val="22"/>
      </w:rPr>
    </w:pPr>
    <w:r w:rsidRPr="00014A29">
      <w:rPr>
        <w:rFonts w:cs="Arial"/>
        <w:szCs w:val="22"/>
      </w:rPr>
      <w:t>this.COOAR@1.1:EvaluateTextModule(::contreport.COOAR@1.1:doctextmodules[</w:t>
    </w:r>
    <w:r>
      <w:rPr>
        <w:rFonts w:cs="Arial"/>
        <w:szCs w:val="22"/>
      </w:rPr>
      <w:t>5</w:t>
    </w:r>
    <w:r w:rsidRPr="00014A29">
      <w:rPr>
        <w:rFonts w:cs="Arial"/>
        <w:szCs w:val="22"/>
      </w:rPr>
      <w:t>].content)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BA7" w:rsidRDefault="009E0BA7">
      <w:r>
        <w:separator/>
      </w:r>
    </w:p>
  </w:footnote>
  <w:footnote w:type="continuationSeparator" w:id="0">
    <w:p w:rsidR="009E0BA7" w:rsidRDefault="009E0BA7">
      <w:r>
        <w:continuationSeparator/>
      </w:r>
    </w:p>
  </w:footnote>
  <w:footnote w:id="1">
    <w:p w:rsidR="00CF5235" w:rsidRPr="00353349" w:rsidRDefault="00CF5235" w:rsidP="00353349">
      <w:pPr>
        <w:rPr>
          <w:sz w:val="16"/>
          <w:szCs w:val="16"/>
        </w:rPr>
      </w:pPr>
      <w:r w:rsidRPr="00353349">
        <w:rPr>
          <w:rStyle w:val="Funotenzeichen"/>
          <w:sz w:val="16"/>
          <w:szCs w:val="16"/>
        </w:rPr>
        <w:footnoteRef/>
      </w:r>
      <w:r w:rsidRPr="00353349">
        <w:rPr>
          <w:sz w:val="16"/>
          <w:szCs w:val="16"/>
        </w:rPr>
        <w:t xml:space="preserve"> Verordnung (EU) 2024/795 des Europäischen Parlaments und des Rates vom 29. Februar 2024 zur Einrichtung der Plattform Strategische Technologien für Europa (STEP) und zur Änderung der Richtlinie 2003/87/EG und der Verordnungen (EU) 2021/1058, (EU) 2021/1056, (EU) 2021/1057, (EU) Nr. 1303/2013, (EU) Nr. 223/2014, (EU) 2021/1060, (EU) 2021/523, (EU) 2021/695, (EU) 2021/697 und (EU) 2021/241 (</w:t>
      </w:r>
      <w:hyperlink r:id="rId1" w:history="1">
        <w:r w:rsidRPr="00353349">
          <w:rPr>
            <w:rStyle w:val="Hyperlink"/>
            <w:rFonts w:cs="Arial"/>
            <w:sz w:val="16"/>
            <w:szCs w:val="16"/>
          </w:rPr>
          <w:t>https://eur-lex.europa.eu/legal-content/DE/TXT/?uri=CELEX%3A32024R0795</w:t>
        </w:r>
      </w:hyperlink>
      <w:r w:rsidRPr="00353349">
        <w:rPr>
          <w:sz w:val="16"/>
          <w:szCs w:val="16"/>
        </w:rPr>
        <w:t xml:space="preserve">) </w:t>
      </w:r>
    </w:p>
  </w:footnote>
  <w:footnote w:id="2">
    <w:p w:rsidR="00CF5235" w:rsidRDefault="00CF5235" w:rsidP="00353349">
      <w:pPr>
        <w:rPr>
          <w:sz w:val="16"/>
          <w:szCs w:val="16"/>
        </w:rPr>
      </w:pPr>
      <w:r w:rsidRPr="00353349">
        <w:rPr>
          <w:rStyle w:val="Funotenzeichen"/>
          <w:rFonts w:cs="Arial"/>
          <w:sz w:val="16"/>
          <w:szCs w:val="16"/>
        </w:rPr>
        <w:footnoteRef/>
      </w:r>
      <w:r w:rsidRPr="00353349">
        <w:rPr>
          <w:sz w:val="16"/>
          <w:szCs w:val="16"/>
        </w:rPr>
        <w:t xml:space="preserve"> Verordnung (EU) 2024/1735 des Europäischen Parlaments und des Rates vom 13. Juni 2024 zur Schaffung </w:t>
      </w:r>
    </w:p>
    <w:p w:rsidR="00CF5235" w:rsidRDefault="00CF5235" w:rsidP="00353349">
      <w:pPr>
        <w:rPr>
          <w:sz w:val="16"/>
          <w:szCs w:val="16"/>
        </w:rPr>
      </w:pPr>
      <w:r w:rsidRPr="00353349">
        <w:rPr>
          <w:sz w:val="16"/>
          <w:szCs w:val="16"/>
        </w:rPr>
        <w:t>eines Rahmens für Maßnahmen zur Stärkung des europäischen Ökosystems der Fertigung von Netto-Null-Technologien</w:t>
      </w:r>
    </w:p>
    <w:p w:rsidR="00CF5235" w:rsidRDefault="00CF5235" w:rsidP="00353349">
      <w:pPr>
        <w:rPr>
          <w:b/>
          <w:bCs/>
          <w:color w:val="333333"/>
          <w:sz w:val="16"/>
          <w:szCs w:val="16"/>
          <w:shd w:val="clear" w:color="auto" w:fill="FFFFFF"/>
        </w:rPr>
      </w:pPr>
      <w:r w:rsidRPr="00353349">
        <w:rPr>
          <w:sz w:val="16"/>
          <w:szCs w:val="16"/>
        </w:rPr>
        <w:t xml:space="preserve"> und zur Änderung der Verordnung (EU) 2018/1724</w:t>
      </w:r>
      <w:r w:rsidRPr="00353349">
        <w:rPr>
          <w:b/>
          <w:bCs/>
          <w:color w:val="333333"/>
          <w:sz w:val="16"/>
          <w:szCs w:val="16"/>
          <w:shd w:val="clear" w:color="auto" w:fill="FFFFFF"/>
        </w:rPr>
        <w:t xml:space="preserve"> </w:t>
      </w:r>
    </w:p>
    <w:p w:rsidR="00CF5235" w:rsidRDefault="00CF5235" w:rsidP="00353349">
      <w:r w:rsidRPr="00353349">
        <w:rPr>
          <w:sz w:val="16"/>
          <w:szCs w:val="16"/>
        </w:rPr>
        <w:t>(</w:t>
      </w:r>
      <w:hyperlink r:id="rId2" w:history="1">
        <w:r w:rsidRPr="00353349">
          <w:rPr>
            <w:rStyle w:val="Hyperlink"/>
            <w:rFonts w:cs="Arial"/>
            <w:sz w:val="16"/>
            <w:szCs w:val="16"/>
          </w:rPr>
          <w:t>https://eur-lex.europa.eu/legal-content/DE/TXT/?uri=OJ%3AL_202401735</w:t>
        </w:r>
      </w:hyperlink>
      <w:r w:rsidRPr="00353349">
        <w:rPr>
          <w:sz w:val="16"/>
          <w:szCs w:val="16"/>
        </w:rPr>
        <w:t>)</w:t>
      </w:r>
      <w:r>
        <w:t xml:space="preserve"> </w:t>
      </w:r>
    </w:p>
  </w:footnote>
  <w:footnote w:id="3">
    <w:p w:rsidR="00CF5235" w:rsidRPr="00353349" w:rsidRDefault="00CF5235" w:rsidP="00353349">
      <w:pPr>
        <w:rPr>
          <w:sz w:val="16"/>
          <w:szCs w:val="16"/>
        </w:rPr>
      </w:pPr>
      <w:r w:rsidRPr="00353349">
        <w:rPr>
          <w:rStyle w:val="Funotenzeichen"/>
          <w:rFonts w:cs="Arial"/>
          <w:sz w:val="16"/>
          <w:szCs w:val="16"/>
        </w:rPr>
        <w:footnoteRef/>
      </w:r>
      <w:r w:rsidRPr="00353349">
        <w:rPr>
          <w:sz w:val="16"/>
          <w:szCs w:val="16"/>
        </w:rPr>
        <w:t xml:space="preserve"> Im Bereich digitale Technologien beispielsweise sind fortschrittliche Rechnerkomponenten wie Quantenprozessoren ein wichtiger Teil der Wertschöpfungskette.</w:t>
      </w:r>
    </w:p>
  </w:footnote>
  <w:footnote w:id="4">
    <w:p w:rsidR="00CF5235" w:rsidRPr="00353349" w:rsidRDefault="00CF5235" w:rsidP="00353349">
      <w:pPr>
        <w:rPr>
          <w:sz w:val="16"/>
          <w:szCs w:val="16"/>
        </w:rPr>
      </w:pPr>
      <w:r w:rsidRPr="00353349">
        <w:rPr>
          <w:rStyle w:val="Funotenzeichen"/>
          <w:rFonts w:cs="Arial"/>
          <w:sz w:val="16"/>
          <w:szCs w:val="16"/>
        </w:rPr>
        <w:footnoteRef/>
      </w:r>
      <w:r w:rsidRPr="00353349">
        <w:rPr>
          <w:sz w:val="16"/>
          <w:szCs w:val="16"/>
        </w:rPr>
        <w:t xml:space="preserve"> Gemäß Anhang II der Verordnung (EU) 2024/1252 des Europäischen Parlaments und des Rates vom 11. April 2024 zur Schaffung eines Rahmens zur Gewährleistung einer sicheren und nachhaltigen Versorgung mit kritischen Rohstoffen und zur Änderung der Verordnungen (EU) Nr. 168/2013, (EU) 2018/858, (EU) 2018/1724 und (EU) 2019/1020 (</w:t>
      </w:r>
      <w:hyperlink r:id="rId3" w:history="1">
        <w:r w:rsidRPr="00353349">
          <w:rPr>
            <w:rStyle w:val="Hyperlink"/>
            <w:rFonts w:cs="Arial"/>
            <w:sz w:val="16"/>
            <w:szCs w:val="16"/>
          </w:rPr>
          <w:t>https://eur-lex.europa.eu/legal-content/DE/TXT/PDF/?uri=OJ:L_202401252</w:t>
        </w:r>
      </w:hyperlink>
      <w:r w:rsidRPr="00353349">
        <w:rPr>
          <w:sz w:val="16"/>
          <w:szCs w:val="16"/>
        </w:rPr>
        <w:t>)</w:t>
      </w:r>
    </w:p>
  </w:footnote>
  <w:footnote w:id="5">
    <w:p w:rsidR="00CF5235" w:rsidRPr="00353349" w:rsidRDefault="00CF5235" w:rsidP="00353349">
      <w:pPr>
        <w:rPr>
          <w:sz w:val="16"/>
          <w:szCs w:val="16"/>
        </w:rPr>
      </w:pPr>
      <w:r w:rsidRPr="00353349">
        <w:rPr>
          <w:rStyle w:val="Funotenzeichen"/>
          <w:rFonts w:cs="Arial"/>
          <w:sz w:val="16"/>
          <w:szCs w:val="16"/>
        </w:rPr>
        <w:footnoteRef/>
      </w:r>
      <w:r w:rsidRPr="00353349">
        <w:rPr>
          <w:sz w:val="16"/>
          <w:szCs w:val="16"/>
        </w:rPr>
        <w:t xml:space="preserve"> Nicht förderungsfähig sind z.B. Verlagerungen von Produktionstätigkeiten im EWR, Schließung von Betriebsstätten binnen drei Jahren nach Förderungsauszahlung, eine Förderung von sog. „Unternehmen in wirtschaftlichen Schwierigkeiten“ oder Unternehmen, welche mit Rückforderungsansprüchen der Europäischen Kommission konfrontiert sind.</w:t>
      </w:r>
    </w:p>
    <w:p w:rsidR="00CF5235" w:rsidRDefault="00CF5235" w:rsidP="00353349">
      <w:pPr>
        <w:pStyle w:val="Funotentext"/>
      </w:pPr>
    </w:p>
  </w:footnote>
  <w:footnote w:id="6">
    <w:p w:rsidR="00CF5235" w:rsidRDefault="00CF5235" w:rsidP="00353349">
      <w:pPr>
        <w:pStyle w:val="Funotentext"/>
      </w:pPr>
      <w:r>
        <w:rPr>
          <w:rStyle w:val="Funotenzeichen"/>
        </w:rPr>
        <w:footnoteRef/>
      </w:r>
      <w:r>
        <w:t xml:space="preserve"> </w:t>
      </w:r>
      <w:r>
        <w:rPr>
          <w:sz w:val="17"/>
          <w:szCs w:val="17"/>
        </w:rPr>
        <w:t xml:space="preserve">Erste Fassung der Unionsliste der kritischen Arzneimittel, die zur Vermeidung potenzieller Lieferengpässe in der EU vereinbart wurde, abrufbar unter: </w:t>
      </w:r>
      <w:hyperlink r:id="rId4" w:history="1">
        <w:r w:rsidRPr="00982C60">
          <w:rPr>
            <w:rStyle w:val="Hyperlink"/>
            <w:sz w:val="17"/>
            <w:szCs w:val="17"/>
          </w:rPr>
          <w:t>https://www.ema.europa.eu/en/news/first-version-union-list-critical-medicines-agreed-help-avoid-potential-shortages-eu</w:t>
        </w:r>
      </w:hyperlink>
      <w:r>
        <w:rPr>
          <w:sz w:val="17"/>
          <w:szCs w:val="17"/>
        </w:rPr>
        <w:t xml:space="preserve"> </w:t>
      </w:r>
    </w:p>
  </w:footnote>
  <w:footnote w:id="7">
    <w:p w:rsidR="00CF5235" w:rsidRDefault="00CF5235" w:rsidP="00353349">
      <w:pPr>
        <w:pStyle w:val="Funotentext"/>
      </w:pPr>
      <w:r>
        <w:rPr>
          <w:rStyle w:val="Funotenzeichen"/>
        </w:rPr>
        <w:footnoteRef/>
      </w:r>
      <w:r>
        <w:t xml:space="preserve"> </w:t>
      </w:r>
      <w:r w:rsidRPr="00EB4C22">
        <w:rPr>
          <w:sz w:val="17"/>
          <w:szCs w:val="17"/>
        </w:rPr>
        <w:t>Innovativ bedeutet Neuartigkeit, die zu spürbaren Verbesserungen oder Veränderungen in einem bestimmten Bereich/Wirtschaftszweig führt. Neu ist bei kürzlich entwickelten Technologien gegeben. Wegbereitend bezeichnet die fortschrittlichsten, innovativsten und komplexesten Technologien</w:t>
      </w:r>
      <w:r>
        <w:rPr>
          <w:sz w:val="17"/>
          <w:szCs w:val="17"/>
        </w:rPr>
        <w:t>, die der Union derzeit verfügbar sind oder entwickelt werden.</w:t>
      </w:r>
    </w:p>
  </w:footnote>
  <w:footnote w:id="8">
    <w:p w:rsidR="00CF5235" w:rsidRDefault="00CF5235" w:rsidP="00353349">
      <w:pPr>
        <w:pStyle w:val="Funotentext"/>
      </w:pPr>
      <w:r>
        <w:rPr>
          <w:rStyle w:val="Funotenzeichen"/>
        </w:rPr>
        <w:footnoteRef/>
      </w:r>
      <w:r>
        <w:t xml:space="preserve"> </w:t>
      </w:r>
      <w:r w:rsidRPr="0011515B">
        <w:rPr>
          <w:sz w:val="17"/>
          <w:szCs w:val="17"/>
        </w:rPr>
        <w:t>Bei der Feststellung, ob Technologien strategische Abhängigkeiten verhindern/verringern, werden mehrere Faktoren berücksichtigt: Beitrag zur industriellen und technologischen Führungsrolle der Union, Beitrag zu kritischen Infrastrukturen auf europäischer Ebene, Erhöhung der Produktionskapazitäten, Stärkung der Versorgungssicherheit und Förderung positiver grenzüberschreitender Auswirkungen im Binnenmarkt.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235" w:rsidRPr="001D24CA" w:rsidRDefault="00CF5235" w:rsidP="003D1E0D">
    <w:pPr>
      <w:pStyle w:val="Kopfzeile"/>
      <w:tabs>
        <w:tab w:val="clear" w:pos="4320"/>
      </w:tabs>
      <w:spacing w:line="14" w:lineRule="exact"/>
      <w:rPr>
        <w:color w:val="FFFFFF"/>
        <w:sz w:val="8"/>
      </w:rPr>
    </w:pPr>
    <w:r w:rsidRPr="003B4C57">
      <w:rPr>
        <w:color w:val="FFFFFF"/>
        <w:sz w:val="8"/>
      </w:rPr>
      <w:t>X</w:t>
    </w:r>
    <w:r w:rsidRPr="003B4C57">
      <w:rPr>
        <w:color w:val="FFFFFF"/>
        <w:sz w:val="8"/>
      </w:rPr>
      <w:fldChar w:fldCharType="begin"/>
    </w:r>
    <w:r w:rsidRPr="003B4C57">
      <w:rPr>
        <w:color w:val="FFFFFF"/>
        <w:sz w:val="8"/>
      </w:rPr>
      <w:instrText xml:space="preserve"> MERGEFIELD Leerfeld </w:instrText>
    </w:r>
    <w:r w:rsidRPr="003B4C57">
      <w:rPr>
        <w:color w:val="FFFFFF"/>
        <w:sz w:val="8"/>
      </w:rPr>
      <w:fldChar w:fldCharType="separate"/>
    </w:r>
    <w:r>
      <w:rPr>
        <w:noProof/>
        <w:color w:val="FFFFFF"/>
        <w:sz w:val="8"/>
      </w:rPr>
      <w:t>«Leerfeld»</w:t>
    </w:r>
    <w:r w:rsidRPr="003B4C57">
      <w:rPr>
        <w:color w:val="FFFFFF"/>
        <w:sz w:val="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73D3C"/>
    <w:multiLevelType w:val="hybridMultilevel"/>
    <w:tmpl w:val="90DA9E4C"/>
    <w:lvl w:ilvl="0" w:tplc="06C4DA06">
      <w:numFmt w:val="bullet"/>
      <w:lvlText w:val="-"/>
      <w:lvlJc w:val="left"/>
      <w:pPr>
        <w:ind w:left="1069" w:hanging="360"/>
      </w:pPr>
      <w:rPr>
        <w:rFonts w:ascii="Arial" w:eastAsia="Times New Roman" w:hAnsi="Arial" w:cs="Aria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 w15:restartNumberingAfterBreak="0">
    <w:nsid w:val="1C1F7907"/>
    <w:multiLevelType w:val="hybridMultilevel"/>
    <w:tmpl w:val="CCDEF0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E7754AE"/>
    <w:multiLevelType w:val="hybridMultilevel"/>
    <w:tmpl w:val="1364481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C:\Users\P03661~1\AppData\Local\Temp\Fabasoft\Data\Datasource_COO.2077.100.39.449957.doc"/>
    <w:activeRecord w:val="-1"/>
    <w:odso/>
  </w:mailMerge>
  <w:defaultTabStop w:val="720"/>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00"/>
    <w:rsid w:val="00014A29"/>
    <w:rsid w:val="000405B4"/>
    <w:rsid w:val="000507C8"/>
    <w:rsid w:val="00053548"/>
    <w:rsid w:val="00054CCA"/>
    <w:rsid w:val="0006187E"/>
    <w:rsid w:val="00091467"/>
    <w:rsid w:val="00092889"/>
    <w:rsid w:val="00094C98"/>
    <w:rsid w:val="000A204E"/>
    <w:rsid w:val="000A27F7"/>
    <w:rsid w:val="000B0355"/>
    <w:rsid w:val="000C0FD2"/>
    <w:rsid w:val="000C6C62"/>
    <w:rsid w:val="000E42F2"/>
    <w:rsid w:val="000E723A"/>
    <w:rsid w:val="000F299A"/>
    <w:rsid w:val="001049CF"/>
    <w:rsid w:val="0010639F"/>
    <w:rsid w:val="00114F65"/>
    <w:rsid w:val="00115C9C"/>
    <w:rsid w:val="00124960"/>
    <w:rsid w:val="00143FE0"/>
    <w:rsid w:val="00145677"/>
    <w:rsid w:val="00146F3C"/>
    <w:rsid w:val="00166622"/>
    <w:rsid w:val="001815EC"/>
    <w:rsid w:val="00183389"/>
    <w:rsid w:val="00184514"/>
    <w:rsid w:val="00186E08"/>
    <w:rsid w:val="001930CC"/>
    <w:rsid w:val="001976A2"/>
    <w:rsid w:val="001B11F8"/>
    <w:rsid w:val="001B1839"/>
    <w:rsid w:val="001B537D"/>
    <w:rsid w:val="001C1F59"/>
    <w:rsid w:val="001D24CA"/>
    <w:rsid w:val="001D485E"/>
    <w:rsid w:val="001D69EA"/>
    <w:rsid w:val="001E128F"/>
    <w:rsid w:val="001E1C28"/>
    <w:rsid w:val="001E3CFB"/>
    <w:rsid w:val="001F0004"/>
    <w:rsid w:val="001F112F"/>
    <w:rsid w:val="00200E67"/>
    <w:rsid w:val="00204722"/>
    <w:rsid w:val="00211536"/>
    <w:rsid w:val="00215B39"/>
    <w:rsid w:val="002423C8"/>
    <w:rsid w:val="002444C7"/>
    <w:rsid w:val="00245076"/>
    <w:rsid w:val="00245A53"/>
    <w:rsid w:val="002542F6"/>
    <w:rsid w:val="00254BDE"/>
    <w:rsid w:val="00255A42"/>
    <w:rsid w:val="00260B6A"/>
    <w:rsid w:val="00277B07"/>
    <w:rsid w:val="00281E5D"/>
    <w:rsid w:val="002840C0"/>
    <w:rsid w:val="00290BE3"/>
    <w:rsid w:val="002B07EF"/>
    <w:rsid w:val="002C10B4"/>
    <w:rsid w:val="002C7E87"/>
    <w:rsid w:val="002D0C99"/>
    <w:rsid w:val="002D51C6"/>
    <w:rsid w:val="0033573B"/>
    <w:rsid w:val="0034191B"/>
    <w:rsid w:val="00345DBE"/>
    <w:rsid w:val="00353349"/>
    <w:rsid w:val="003627D9"/>
    <w:rsid w:val="00366F9E"/>
    <w:rsid w:val="0037663E"/>
    <w:rsid w:val="003836E4"/>
    <w:rsid w:val="0039476F"/>
    <w:rsid w:val="00397698"/>
    <w:rsid w:val="00397E20"/>
    <w:rsid w:val="003A2DA8"/>
    <w:rsid w:val="003A680A"/>
    <w:rsid w:val="003C64DE"/>
    <w:rsid w:val="003D1E0D"/>
    <w:rsid w:val="003D4610"/>
    <w:rsid w:val="003E2467"/>
    <w:rsid w:val="003F7A92"/>
    <w:rsid w:val="00400645"/>
    <w:rsid w:val="0040427D"/>
    <w:rsid w:val="00404EDE"/>
    <w:rsid w:val="00406F00"/>
    <w:rsid w:val="00410F8C"/>
    <w:rsid w:val="004118FD"/>
    <w:rsid w:val="00411ECE"/>
    <w:rsid w:val="00421023"/>
    <w:rsid w:val="00421CF9"/>
    <w:rsid w:val="00432B45"/>
    <w:rsid w:val="004377E0"/>
    <w:rsid w:val="00445789"/>
    <w:rsid w:val="00450A92"/>
    <w:rsid w:val="0046244D"/>
    <w:rsid w:val="0046267A"/>
    <w:rsid w:val="00466AED"/>
    <w:rsid w:val="0047116D"/>
    <w:rsid w:val="0047354D"/>
    <w:rsid w:val="0047658C"/>
    <w:rsid w:val="00490A45"/>
    <w:rsid w:val="004A0E07"/>
    <w:rsid w:val="004A7FE2"/>
    <w:rsid w:val="004B18C9"/>
    <w:rsid w:val="004B6ED2"/>
    <w:rsid w:val="004B6F01"/>
    <w:rsid w:val="004D0CC7"/>
    <w:rsid w:val="004F522A"/>
    <w:rsid w:val="004F593F"/>
    <w:rsid w:val="00500E7C"/>
    <w:rsid w:val="005145F8"/>
    <w:rsid w:val="005236E0"/>
    <w:rsid w:val="00523AE4"/>
    <w:rsid w:val="0052474F"/>
    <w:rsid w:val="005364F8"/>
    <w:rsid w:val="0054143E"/>
    <w:rsid w:val="00542081"/>
    <w:rsid w:val="00551528"/>
    <w:rsid w:val="00551E2C"/>
    <w:rsid w:val="005539AB"/>
    <w:rsid w:val="00563A69"/>
    <w:rsid w:val="005B133D"/>
    <w:rsid w:val="005B26DD"/>
    <w:rsid w:val="005C385B"/>
    <w:rsid w:val="005C50BE"/>
    <w:rsid w:val="005C67D0"/>
    <w:rsid w:val="005D7013"/>
    <w:rsid w:val="005E08C8"/>
    <w:rsid w:val="005E0A75"/>
    <w:rsid w:val="005F323C"/>
    <w:rsid w:val="005F5737"/>
    <w:rsid w:val="00600622"/>
    <w:rsid w:val="00617990"/>
    <w:rsid w:val="006401AB"/>
    <w:rsid w:val="006406C0"/>
    <w:rsid w:val="00640AE7"/>
    <w:rsid w:val="006642AE"/>
    <w:rsid w:val="00671F4E"/>
    <w:rsid w:val="00674686"/>
    <w:rsid w:val="00680C44"/>
    <w:rsid w:val="00681318"/>
    <w:rsid w:val="006B03A5"/>
    <w:rsid w:val="006C2465"/>
    <w:rsid w:val="006C3C00"/>
    <w:rsid w:val="006C52E4"/>
    <w:rsid w:val="006D2468"/>
    <w:rsid w:val="006D5022"/>
    <w:rsid w:val="00722A29"/>
    <w:rsid w:val="0073544C"/>
    <w:rsid w:val="0073726F"/>
    <w:rsid w:val="0074684C"/>
    <w:rsid w:val="00746E9B"/>
    <w:rsid w:val="00757709"/>
    <w:rsid w:val="00757A15"/>
    <w:rsid w:val="007668B7"/>
    <w:rsid w:val="00772464"/>
    <w:rsid w:val="007819A0"/>
    <w:rsid w:val="00791665"/>
    <w:rsid w:val="007972CF"/>
    <w:rsid w:val="007A375B"/>
    <w:rsid w:val="007A413B"/>
    <w:rsid w:val="007A4A36"/>
    <w:rsid w:val="007A6907"/>
    <w:rsid w:val="007D07C6"/>
    <w:rsid w:val="007D124B"/>
    <w:rsid w:val="007D5740"/>
    <w:rsid w:val="007D7A11"/>
    <w:rsid w:val="007E5F91"/>
    <w:rsid w:val="007F26CA"/>
    <w:rsid w:val="007F4AC8"/>
    <w:rsid w:val="007F6BCC"/>
    <w:rsid w:val="0080091F"/>
    <w:rsid w:val="0080390D"/>
    <w:rsid w:val="0081268E"/>
    <w:rsid w:val="00812AF9"/>
    <w:rsid w:val="00813715"/>
    <w:rsid w:val="00821DAB"/>
    <w:rsid w:val="00825FEC"/>
    <w:rsid w:val="00826CE2"/>
    <w:rsid w:val="00832AE7"/>
    <w:rsid w:val="00843CE5"/>
    <w:rsid w:val="008462E2"/>
    <w:rsid w:val="008857AF"/>
    <w:rsid w:val="008A234C"/>
    <w:rsid w:val="008B0B35"/>
    <w:rsid w:val="008C1C82"/>
    <w:rsid w:val="008C4453"/>
    <w:rsid w:val="008D00C3"/>
    <w:rsid w:val="008D74B4"/>
    <w:rsid w:val="008E614A"/>
    <w:rsid w:val="008F24DC"/>
    <w:rsid w:val="009021BA"/>
    <w:rsid w:val="009218D7"/>
    <w:rsid w:val="009241E3"/>
    <w:rsid w:val="00924B1A"/>
    <w:rsid w:val="00950954"/>
    <w:rsid w:val="00953F53"/>
    <w:rsid w:val="0096471B"/>
    <w:rsid w:val="00974D9F"/>
    <w:rsid w:val="00983D5F"/>
    <w:rsid w:val="00991DBD"/>
    <w:rsid w:val="00993391"/>
    <w:rsid w:val="00995141"/>
    <w:rsid w:val="009C51C2"/>
    <w:rsid w:val="009D7A03"/>
    <w:rsid w:val="009E0BA7"/>
    <w:rsid w:val="009E0CF9"/>
    <w:rsid w:val="009E3978"/>
    <w:rsid w:val="009E4747"/>
    <w:rsid w:val="009F3E23"/>
    <w:rsid w:val="00A06524"/>
    <w:rsid w:val="00A14E62"/>
    <w:rsid w:val="00A160BD"/>
    <w:rsid w:val="00A27BFC"/>
    <w:rsid w:val="00A33333"/>
    <w:rsid w:val="00A36766"/>
    <w:rsid w:val="00A40820"/>
    <w:rsid w:val="00A51398"/>
    <w:rsid w:val="00A52D14"/>
    <w:rsid w:val="00A53F00"/>
    <w:rsid w:val="00A64A32"/>
    <w:rsid w:val="00A70B07"/>
    <w:rsid w:val="00A77BD8"/>
    <w:rsid w:val="00A81C7A"/>
    <w:rsid w:val="00A83800"/>
    <w:rsid w:val="00A91F4C"/>
    <w:rsid w:val="00A94215"/>
    <w:rsid w:val="00A95762"/>
    <w:rsid w:val="00AB78D7"/>
    <w:rsid w:val="00AB7AFA"/>
    <w:rsid w:val="00AE0465"/>
    <w:rsid w:val="00B1537A"/>
    <w:rsid w:val="00B27DEF"/>
    <w:rsid w:val="00B305DF"/>
    <w:rsid w:val="00B346F2"/>
    <w:rsid w:val="00B430F4"/>
    <w:rsid w:val="00B4483C"/>
    <w:rsid w:val="00B4796C"/>
    <w:rsid w:val="00B51A36"/>
    <w:rsid w:val="00B55659"/>
    <w:rsid w:val="00B7030C"/>
    <w:rsid w:val="00B812C7"/>
    <w:rsid w:val="00B858EF"/>
    <w:rsid w:val="00B90D27"/>
    <w:rsid w:val="00B919C2"/>
    <w:rsid w:val="00BA0EEE"/>
    <w:rsid w:val="00BA105D"/>
    <w:rsid w:val="00BA3C56"/>
    <w:rsid w:val="00BC5590"/>
    <w:rsid w:val="00BD46F9"/>
    <w:rsid w:val="00BF0944"/>
    <w:rsid w:val="00C009B4"/>
    <w:rsid w:val="00C03068"/>
    <w:rsid w:val="00C06225"/>
    <w:rsid w:val="00C122F5"/>
    <w:rsid w:val="00C242EF"/>
    <w:rsid w:val="00C351DE"/>
    <w:rsid w:val="00C4337B"/>
    <w:rsid w:val="00C8074B"/>
    <w:rsid w:val="00C8495F"/>
    <w:rsid w:val="00C90EEB"/>
    <w:rsid w:val="00CA18F2"/>
    <w:rsid w:val="00CA6997"/>
    <w:rsid w:val="00CB5781"/>
    <w:rsid w:val="00CB65D1"/>
    <w:rsid w:val="00CD627C"/>
    <w:rsid w:val="00CF5235"/>
    <w:rsid w:val="00CF5331"/>
    <w:rsid w:val="00D00D5A"/>
    <w:rsid w:val="00D073FF"/>
    <w:rsid w:val="00D24A35"/>
    <w:rsid w:val="00D2782F"/>
    <w:rsid w:val="00D41BC8"/>
    <w:rsid w:val="00D601A5"/>
    <w:rsid w:val="00D720B4"/>
    <w:rsid w:val="00D84ED6"/>
    <w:rsid w:val="00D91C60"/>
    <w:rsid w:val="00DA69C1"/>
    <w:rsid w:val="00DB387D"/>
    <w:rsid w:val="00DB708E"/>
    <w:rsid w:val="00DC3B6B"/>
    <w:rsid w:val="00DC40FE"/>
    <w:rsid w:val="00DE0A51"/>
    <w:rsid w:val="00E011BC"/>
    <w:rsid w:val="00E059C2"/>
    <w:rsid w:val="00E10FE5"/>
    <w:rsid w:val="00E20086"/>
    <w:rsid w:val="00E24B49"/>
    <w:rsid w:val="00E26122"/>
    <w:rsid w:val="00E263C8"/>
    <w:rsid w:val="00E31B73"/>
    <w:rsid w:val="00E4279F"/>
    <w:rsid w:val="00E56308"/>
    <w:rsid w:val="00E63CF0"/>
    <w:rsid w:val="00E65337"/>
    <w:rsid w:val="00E73364"/>
    <w:rsid w:val="00E837CD"/>
    <w:rsid w:val="00E84731"/>
    <w:rsid w:val="00E9266F"/>
    <w:rsid w:val="00EA28B7"/>
    <w:rsid w:val="00EA4017"/>
    <w:rsid w:val="00EA4C64"/>
    <w:rsid w:val="00EB1D31"/>
    <w:rsid w:val="00EB4252"/>
    <w:rsid w:val="00EB4D1C"/>
    <w:rsid w:val="00EC0AF9"/>
    <w:rsid w:val="00EC6DB7"/>
    <w:rsid w:val="00ED0172"/>
    <w:rsid w:val="00ED1139"/>
    <w:rsid w:val="00EE4752"/>
    <w:rsid w:val="00EE5155"/>
    <w:rsid w:val="00EF2843"/>
    <w:rsid w:val="00EF5736"/>
    <w:rsid w:val="00F00580"/>
    <w:rsid w:val="00F04189"/>
    <w:rsid w:val="00F12111"/>
    <w:rsid w:val="00F1508A"/>
    <w:rsid w:val="00F2374D"/>
    <w:rsid w:val="00F368DD"/>
    <w:rsid w:val="00F50682"/>
    <w:rsid w:val="00F51514"/>
    <w:rsid w:val="00F84F6E"/>
    <w:rsid w:val="00FB4877"/>
    <w:rsid w:val="00FC7F0E"/>
    <w:rsid w:val="00FD75A9"/>
    <w:rsid w:val="00FD7813"/>
    <w:rsid w:val="00FE19FD"/>
    <w:rsid w:val="00FE3150"/>
    <w:rsid w:val="00FE4EDF"/>
    <w:rsid w:val="00FF23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216A50A-9D31-4B45-9326-08CF1F48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A52D14"/>
    <w:rPr>
      <w:rFonts w:ascii="Arial" w:hAnsi="Arial"/>
      <w:sz w:val="22"/>
      <w:szCs w:val="24"/>
      <w:lang w:eastAsia="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AB7AFA"/>
    <w:pPr>
      <w:tabs>
        <w:tab w:val="center" w:pos="4320"/>
        <w:tab w:val="right" w:pos="8640"/>
      </w:tabs>
    </w:pPr>
  </w:style>
  <w:style w:type="paragraph" w:styleId="Fuzeile">
    <w:name w:val="footer"/>
    <w:basedOn w:val="Standard"/>
    <w:link w:val="FuzeileZchn"/>
    <w:rsid w:val="00AB7AFA"/>
    <w:pPr>
      <w:tabs>
        <w:tab w:val="center" w:pos="4320"/>
        <w:tab w:val="right" w:pos="8640"/>
      </w:tabs>
    </w:pPr>
  </w:style>
  <w:style w:type="character" w:styleId="Hyperlink">
    <w:name w:val="Hyperlink"/>
    <w:rsid w:val="005C67D0"/>
    <w:rPr>
      <w:color w:val="0000FF"/>
      <w:u w:val="single"/>
    </w:rPr>
  </w:style>
  <w:style w:type="character" w:styleId="Seitenzahl">
    <w:name w:val="page number"/>
    <w:basedOn w:val="Absatz-Standardschriftart"/>
    <w:rsid w:val="005C67D0"/>
  </w:style>
  <w:style w:type="character" w:customStyle="1" w:styleId="fscdgctrl">
    <w:name w:val="fscdgctrl"/>
    <w:rsid w:val="00B1537A"/>
    <w:rPr>
      <w:b/>
      <w:bCs/>
    </w:rPr>
  </w:style>
  <w:style w:type="paragraph" w:customStyle="1" w:styleId="Default">
    <w:name w:val="Default"/>
    <w:basedOn w:val="Standard"/>
    <w:rsid w:val="003D4610"/>
    <w:pPr>
      <w:autoSpaceDE w:val="0"/>
      <w:autoSpaceDN w:val="0"/>
    </w:pPr>
    <w:rPr>
      <w:rFonts w:eastAsia="Calibri" w:cs="Arial"/>
      <w:color w:val="000000"/>
      <w:sz w:val="24"/>
      <w:lang w:eastAsia="de-AT"/>
    </w:rPr>
  </w:style>
  <w:style w:type="character" w:customStyle="1" w:styleId="FuzeileZchn">
    <w:name w:val="Fußzeile Zchn"/>
    <w:link w:val="Fuzeile"/>
    <w:rsid w:val="00A160BD"/>
    <w:rPr>
      <w:rFonts w:ascii="Arial" w:hAnsi="Arial"/>
      <w:sz w:val="22"/>
      <w:szCs w:val="24"/>
      <w:lang w:eastAsia="en-US"/>
    </w:rPr>
  </w:style>
  <w:style w:type="paragraph" w:styleId="Listenabsatz">
    <w:name w:val="List Paragraph"/>
    <w:basedOn w:val="Standard"/>
    <w:uiPriority w:val="34"/>
    <w:qFormat/>
    <w:rsid w:val="00D41BC8"/>
    <w:pPr>
      <w:ind w:left="720"/>
      <w:contextualSpacing/>
    </w:pPr>
    <w:rPr>
      <w:rFonts w:ascii="Times New Roman" w:hAnsi="Times New Roman"/>
      <w:sz w:val="24"/>
      <w:lang w:eastAsia="de-AT"/>
    </w:rPr>
  </w:style>
  <w:style w:type="table" w:styleId="Tabellenraster">
    <w:name w:val="Table Grid"/>
    <w:basedOn w:val="NormaleTabelle"/>
    <w:rsid w:val="00290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353349"/>
    <w:rPr>
      <w:rFonts w:ascii="Tahoma" w:hAnsi="Tahoma" w:cs="Tahoma"/>
      <w:w w:val="96"/>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353349"/>
    <w:pPr>
      <w:jc w:val="both"/>
    </w:pPr>
    <w:rPr>
      <w:rFonts w:ascii="Tahoma" w:hAnsi="Tahoma" w:cs="Tahoma"/>
      <w:w w:val="96"/>
      <w:sz w:val="20"/>
      <w:szCs w:val="20"/>
      <w:lang w:eastAsia="de-AT"/>
    </w:rPr>
  </w:style>
  <w:style w:type="character" w:customStyle="1" w:styleId="FunotentextZchn">
    <w:name w:val="Fußnotentext Zchn"/>
    <w:link w:val="Funotentext"/>
    <w:uiPriority w:val="99"/>
    <w:rsid w:val="00353349"/>
    <w:rPr>
      <w:rFonts w:ascii="Tahoma" w:hAnsi="Tahoma" w:cs="Tahoma"/>
      <w:w w:val="96"/>
    </w:rPr>
  </w:style>
  <w:style w:type="character" w:styleId="Funotenzeichen">
    <w:name w:val="footnote reference"/>
    <w:uiPriority w:val="99"/>
    <w:unhideWhenUsed/>
    <w:rsid w:val="003533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8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DE/TXT/PDF/?uri=OJ:L_202401252" TargetMode="External"/><Relationship Id="rId2" Type="http://schemas.openxmlformats.org/officeDocument/2006/relationships/hyperlink" Target="https://eur-lex.europa.eu/legal-content/DE/TXT/?uri=OJ%3AL_202401735" TargetMode="External"/><Relationship Id="rId1" Type="http://schemas.openxmlformats.org/officeDocument/2006/relationships/hyperlink" Target="https://eur-lex.europa.eu/legal-content/DE/TXT/?uri=CELEX%3A32024R0795" TargetMode="External"/><Relationship Id="rId4" Type="http://schemas.openxmlformats.org/officeDocument/2006/relationships/hyperlink" Target="https://www.ema.europa.eu/en/news/first-version-union-list-critical-medicines-agreed-help-avoid-potential-shortages-e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Standardeigenschaften</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CCC73-42DA-4D00-A6AF-3737F50E3248}">
  <ds:schemaRefs>
    <ds:schemaRef ds:uri="http://schemas.microsoft.com/office/2006/customDocumentInformationPanel"/>
  </ds:schemaRefs>
</ds:datastoreItem>
</file>

<file path=customXml/itemProps2.xml><?xml version="1.0" encoding="utf-8"?>
<ds:datastoreItem xmlns:ds="http://schemas.openxmlformats.org/officeDocument/2006/customXml" ds:itemID="{B9D5E2D1-4FB0-4A59-B358-0B5853F1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2324</Words>
  <Characters>14643</Characters>
  <Application>Microsoft Office Word</Application>
  <DocSecurity>4</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16934</CharactersWithSpaces>
  <SharedDoc>false</SharedDoc>
  <HLinks>
    <vt:vector size="24" baseType="variant">
      <vt:variant>
        <vt:i4>3866667</vt:i4>
      </vt:variant>
      <vt:variant>
        <vt:i4>9</vt:i4>
      </vt:variant>
      <vt:variant>
        <vt:i4>0</vt:i4>
      </vt:variant>
      <vt:variant>
        <vt:i4>5</vt:i4>
      </vt:variant>
      <vt:variant>
        <vt:lpwstr>https://www.ema.europa.eu/en/news/first-version-union-list-critical-medicines-agreed-help-avoid-potential-shortages-eu</vt:lpwstr>
      </vt:variant>
      <vt:variant>
        <vt:lpwstr/>
      </vt:variant>
      <vt:variant>
        <vt:i4>7667781</vt:i4>
      </vt:variant>
      <vt:variant>
        <vt:i4>6</vt:i4>
      </vt:variant>
      <vt:variant>
        <vt:i4>0</vt:i4>
      </vt:variant>
      <vt:variant>
        <vt:i4>5</vt:i4>
      </vt:variant>
      <vt:variant>
        <vt:lpwstr>https://eur-lex.europa.eu/legal-content/DE/TXT/PDF/?uri=OJ:L_202401252</vt:lpwstr>
      </vt:variant>
      <vt:variant>
        <vt:lpwstr/>
      </vt:variant>
      <vt:variant>
        <vt:i4>5374070</vt:i4>
      </vt:variant>
      <vt:variant>
        <vt:i4>3</vt:i4>
      </vt:variant>
      <vt:variant>
        <vt:i4>0</vt:i4>
      </vt:variant>
      <vt:variant>
        <vt:i4>5</vt:i4>
      </vt:variant>
      <vt:variant>
        <vt:lpwstr>https://eur-lex.europa.eu/legal-content/DE/TXT/?uri=OJ%3AL_202401735</vt:lpwstr>
      </vt:variant>
      <vt:variant>
        <vt:lpwstr/>
      </vt:variant>
      <vt:variant>
        <vt:i4>6357118</vt:i4>
      </vt:variant>
      <vt:variant>
        <vt:i4>0</vt:i4>
      </vt:variant>
      <vt:variant>
        <vt:i4>0</vt:i4>
      </vt:variant>
      <vt:variant>
        <vt:i4>5</vt:i4>
      </vt:variant>
      <vt:variant>
        <vt:lpwstr>https://eur-lex.europa.eu/legal-content/DE/TXT/?uri=CELEX%3A32024R0795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s.Elvis.P.Conv</dc:creator>
  <cp:keywords/>
  <dc:description/>
  <cp:lastModifiedBy>Jakob, Albert Walter</cp:lastModifiedBy>
  <cp:revision>2</cp:revision>
  <dcterms:created xsi:type="dcterms:W3CDTF">2024-09-05T09:35:00Z</dcterms:created>
  <dcterms:modified xsi:type="dcterms:W3CDTF">2024-09-05T09:35:00Z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OOEELVISLocal@2077.100:OUTelephone">
    <vt:lpwstr/>
  </property>
  <property fmtid="{D5CDD505-2E9C-101B-9397-08002B2CF9AE}" pid="3" name="FSC#OOEPRECONFIG@15.1500:StartSmiley">
    <vt:lpwstr>Ja</vt:lpwstr>
  </property>
  <property fmtid="{D5CDD505-2E9C-101B-9397-08002B2CF9AE}" pid="4" name="FSC#OOELocal@2077.100:CaseFileTerms">
    <vt:lpwstr/>
  </property>
  <property fmtid="{D5CDD505-2E9C-101B-9397-08002B2CF9AE}" pid="5" name="FSC#OOELocal@2077.100:CaseFileNotice">
    <vt:lpwstr/>
  </property>
  <property fmtid="{D5CDD505-2E9C-101B-9397-08002B2CF9AE}" pid="6" name="FSC#OOEELVISLocal@2077.100:Signatures">
    <vt:lpwstr/>
  </property>
  <property fmtid="{D5CDD505-2E9C-101B-9397-08002B2CF9AE}" pid="7" name="FSC#OOEPRECONFIG@15.1500:ReferenceGst">
    <vt:lpwstr>WI-2013-239263/319</vt:lpwstr>
  </property>
  <property fmtid="{D5CDD505-2E9C-101B-9397-08002B2CF9AE}" pid="8" name="FSC#OOEPRECONFIG@15.1500:SubjectGst">
    <vt:lpwstr>Test Amtsvortrag - neues Logo Land OÖ</vt:lpwstr>
  </property>
  <property fmtid="{D5CDD505-2E9C-101B-9397-08002B2CF9AE}" pid="9" name="FSC#OOEPRECONFIG@15.1500:AprovedByGst">
    <vt:lpwstr/>
  </property>
  <property fmtid="{D5CDD505-2E9C-101B-9397-08002B2CF9AE}" pid="10" name="FSC#OOEPRECONFIG@15.1500:OwnerShortGst">
    <vt:lpwstr>Kai</vt:lpwstr>
  </property>
  <property fmtid="{D5CDD505-2E9C-101B-9397-08002B2CF9AE}" pid="11" name="FSC#OOEPRECONFIG@15.1500:ResponsibleName">
    <vt:lpwstr>Christine Kaiser</vt:lpwstr>
  </property>
  <property fmtid="{D5CDD505-2E9C-101B-9397-08002B2CF9AE}" pid="12" name="FSC#OOEPRECONFIG@15.1500:SocialSecID">
    <vt:lpwstr/>
  </property>
  <property fmtid="{D5CDD505-2E9C-101B-9397-08002B2CF9AE}" pid="13" name="FSC#OOEPRECONFIG@15.1500:PersonalID">
    <vt:lpwstr/>
  </property>
  <property fmtid="{D5CDD505-2E9C-101B-9397-08002B2CF9AE}" pid="14" name="FSC#OOEPRECONFIG@15.1500:OrgTradeID">
    <vt:lpwstr/>
  </property>
  <property fmtid="{D5CDD505-2E9C-101B-9397-08002B2CF9AE}" pid="15" name="FSC#OOEPRECONFIG@15.1500:RegPropNr">
    <vt:lpwstr/>
  </property>
  <property fmtid="{D5CDD505-2E9C-101B-9397-08002B2CF9AE}" pid="16" name="FSC#OOEPRECONFIG@15.1500:RegBuildNr">
    <vt:lpwstr/>
  </property>
  <property fmtid="{D5CDD505-2E9C-101B-9397-08002B2CF9AE}" pid="17" name="FSC#OOEPRECONFIG@15.1500:RegCommNr">
    <vt:lpwstr/>
  </property>
  <property fmtid="{D5CDD505-2E9C-101B-9397-08002B2CF9AE}" pid="18" name="FSC#OOEPRECONFIG@15.1500:BirthDate">
    <vt:lpwstr/>
  </property>
  <property fmtid="{D5CDD505-2E9C-101B-9397-08002B2CF9AE}" pid="19" name="FSC#OOEPRECONFIG@15.1500:AssociationRegNr">
    <vt:lpwstr/>
  </property>
  <property fmtid="{D5CDD505-2E9C-101B-9397-08002B2CF9AE}" pid="20" name="FSC#OOEPRECONFIG@15.1500:CostCenter">
    <vt:lpwstr/>
  </property>
  <property fmtid="{D5CDD505-2E9C-101B-9397-08002B2CF9AE}" pid="21" name="FSC#OOEPRECONFIG@15.1500:PhoneExtension">
    <vt:lpwstr>15128</vt:lpwstr>
  </property>
  <property fmtid="{D5CDD505-2E9C-101B-9397-08002B2CF9AE}" pid="22" name="FSC#OOEPRECONFIG@15.1500:OUShortName">
    <vt:lpwstr>WI</vt:lpwstr>
  </property>
  <property fmtid="{D5CDD505-2E9C-101B-9397-08002B2CF9AE}" pid="23" name="FSC#OOEPRECONFIG@15.1500:OUDVRNumber">
    <vt:lpwstr>0069264</vt:lpwstr>
  </property>
  <property fmtid="{D5CDD505-2E9C-101B-9397-08002B2CF9AE}" pid="24" name="FSC#OOEPRECONFIG@15.1500:OUAddress">
    <vt:lpwstr>www.land-oberoesterreich.gv.at</vt:lpwstr>
  </property>
  <property fmtid="{D5CDD505-2E9C-101B-9397-08002B2CF9AE}" pid="25" name="FSC#OOEPRECONFIG@15.1500:OUAddressName1">
    <vt:lpwstr>Amt der Oö. Landesregierung</vt:lpwstr>
  </property>
  <property fmtid="{D5CDD505-2E9C-101B-9397-08002B2CF9AE}" pid="26" name="FSC#OOEPRECONFIG@15.1500:OUAddressName2">
    <vt:lpwstr>Direktion für Landesplanung, wirtschaftliche und ländliche Entwicklung</vt:lpwstr>
  </property>
  <property fmtid="{D5CDD505-2E9C-101B-9397-08002B2CF9AE}" pid="27" name="FSC#OOEPRECONFIG@15.1500:OUAddressName3">
    <vt:lpwstr>Abteilung Wirtschaft und Forschung</vt:lpwstr>
  </property>
  <property fmtid="{D5CDD505-2E9C-101B-9397-08002B2CF9AE}" pid="28" name="FSC#OOEPRECONFIG@15.1500:OUAddressStreet">
    <vt:lpwstr>Bahnhofplatz</vt:lpwstr>
  </property>
  <property fmtid="{D5CDD505-2E9C-101B-9397-08002B2CF9AE}" pid="29" name="FSC#OOEPRECONFIG@15.1500:OUAddressON">
    <vt:lpwstr>1</vt:lpwstr>
  </property>
  <property fmtid="{D5CDD505-2E9C-101B-9397-08002B2CF9AE}" pid="30" name="FSC#OOEPRECONFIG@15.1500:OUAddressStair">
    <vt:lpwstr/>
  </property>
  <property fmtid="{D5CDD505-2E9C-101B-9397-08002B2CF9AE}" pid="31" name="FSC#OOEPRECONFIG@15.1500:OUAddressDoor">
    <vt:lpwstr/>
  </property>
  <property fmtid="{D5CDD505-2E9C-101B-9397-08002B2CF9AE}" pid="32" name="FSC#OOEPRECONFIG@15.1500:OUAddressZIP">
    <vt:lpwstr>4021</vt:lpwstr>
  </property>
  <property fmtid="{D5CDD505-2E9C-101B-9397-08002B2CF9AE}" pid="33" name="FSC#OOEPRECONFIG@15.1500:OUAddressCity">
    <vt:lpwstr>Linz</vt:lpwstr>
  </property>
  <property fmtid="{D5CDD505-2E9C-101B-9397-08002B2CF9AE}" pid="34" name="FSC#OOEPRECONFIG@15.1500:OUAddressCountry">
    <vt:lpwstr/>
  </property>
  <property fmtid="{D5CDD505-2E9C-101B-9397-08002B2CF9AE}" pid="35" name="FSC#OOEPRECONFIG@15.1500:OUTelephone">
    <vt:lpwstr>0732 7720</vt:lpwstr>
  </property>
  <property fmtid="{D5CDD505-2E9C-101B-9397-08002B2CF9AE}" pid="36" name="FSC#OOEPRECONFIG@15.1500:OUFax">
    <vt:lpwstr>0732 7720-211785</vt:lpwstr>
  </property>
  <property fmtid="{D5CDD505-2E9C-101B-9397-08002B2CF9AE}" pid="37" name="FSC#OOEPRECONFIG@15.1500:OUEmail">
    <vt:lpwstr>wi.post@ooe.gv.at</vt:lpwstr>
  </property>
  <property fmtid="{D5CDD505-2E9C-101B-9397-08002B2CF9AE}" pid="38" name="FSC#OOEPRECONFIG@15.1500:Attachments">
    <vt:lpwstr/>
  </property>
  <property fmtid="{D5CDD505-2E9C-101B-9397-08002B2CF9AE}" pid="39" name="FSC#OOEPRECONFIG@15.1500:Signatures">
    <vt:lpwstr/>
  </property>
  <property fmtid="{D5CDD505-2E9C-101B-9397-08002B2CF9AE}" pid="40" name="FSC#COOSYSTEM@1.1:Container">
    <vt:lpwstr>COO.2077.100.39.449957</vt:lpwstr>
  </property>
  <property fmtid="{D5CDD505-2E9C-101B-9397-08002B2CF9AE}" pid="41" name="FSC#COOELAK@1.1001:Subject">
    <vt:lpwstr>Musterakt Übungsakt allgemein</vt:lpwstr>
  </property>
  <property fmtid="{D5CDD505-2E9C-101B-9397-08002B2CF9AE}" pid="42" name="FSC#COOELAK@1.1001:FileReference">
    <vt:lpwstr>2013-239263</vt:lpwstr>
  </property>
  <property fmtid="{D5CDD505-2E9C-101B-9397-08002B2CF9AE}" pid="43" name="FSC#COOELAK@1.1001:FileRefYear">
    <vt:lpwstr>2013</vt:lpwstr>
  </property>
  <property fmtid="{D5CDD505-2E9C-101B-9397-08002B2CF9AE}" pid="44" name="FSC#COOELAK@1.1001:FileRefOrdinal">
    <vt:lpwstr>239263</vt:lpwstr>
  </property>
  <property fmtid="{D5CDD505-2E9C-101B-9397-08002B2CF9AE}" pid="45" name="FSC#COOELAK@1.1001:FileRefOU">
    <vt:lpwstr/>
  </property>
  <property fmtid="{D5CDD505-2E9C-101B-9397-08002B2CF9AE}" pid="46" name="FSC#COOELAK@1.1001:Organization">
    <vt:lpwstr/>
  </property>
  <property fmtid="{D5CDD505-2E9C-101B-9397-08002B2CF9AE}" pid="47" name="FSC#COOELAK@1.1001:Owner">
    <vt:lpwstr>Kaiser Christine</vt:lpwstr>
  </property>
  <property fmtid="{D5CDD505-2E9C-101B-9397-08002B2CF9AE}" pid="48" name="FSC#COOELAK@1.1001:OwnerExtension">
    <vt:lpwstr>0732 772015128</vt:lpwstr>
  </property>
  <property fmtid="{D5CDD505-2E9C-101B-9397-08002B2CF9AE}" pid="49" name="FSC#COOELAK@1.1001:OwnerFaxExtension">
    <vt:lpwstr/>
  </property>
  <property fmtid="{D5CDD505-2E9C-101B-9397-08002B2CF9AE}" pid="50" name="FSC#COOELAK@1.1001:DispatchedBy">
    <vt:lpwstr/>
  </property>
  <property fmtid="{D5CDD505-2E9C-101B-9397-08002B2CF9AE}" pid="51" name="FSC#COOELAK@1.1001:DispatchedAt">
    <vt:lpwstr/>
  </property>
  <property fmtid="{D5CDD505-2E9C-101B-9397-08002B2CF9AE}" pid="52" name="FSC#COOELAK@1.1001:ApprovedBy">
    <vt:lpwstr/>
  </property>
  <property fmtid="{D5CDD505-2E9C-101B-9397-08002B2CF9AE}" pid="53" name="FSC#COOELAK@1.1001:ApprovedAt">
    <vt:lpwstr/>
  </property>
  <property fmtid="{D5CDD505-2E9C-101B-9397-08002B2CF9AE}" pid="54" name="FSC#COOELAK@1.1001:Department">
    <vt:lpwstr>Sekretariat (Sekretariat)</vt:lpwstr>
  </property>
  <property fmtid="{D5CDD505-2E9C-101B-9397-08002B2CF9AE}" pid="55" name="FSC#COOELAK@1.1001:CreatedAt">
    <vt:lpwstr>02.02.2021</vt:lpwstr>
  </property>
  <property fmtid="{D5CDD505-2E9C-101B-9397-08002B2CF9AE}" pid="56" name="FSC#COOELAK@1.1001:OU">
    <vt:lpwstr>WIFÖ1 (Wirtschaftsförderungen 1)</vt:lpwstr>
  </property>
  <property fmtid="{D5CDD505-2E9C-101B-9397-08002B2CF9AE}" pid="57" name="FSC#COOELAK@1.1001:Priority">
    <vt:lpwstr> ()</vt:lpwstr>
  </property>
  <property fmtid="{D5CDD505-2E9C-101B-9397-08002B2CF9AE}" pid="58" name="FSC#COOELAK@1.1001:ObjBarCode">
    <vt:lpwstr>*COO.2077.100.39.449957*</vt:lpwstr>
  </property>
  <property fmtid="{D5CDD505-2E9C-101B-9397-08002B2CF9AE}" pid="59" name="FSC#COOELAK@1.1001:RefBarCode">
    <vt:lpwstr>*COO.2077.100.7.11880362*</vt:lpwstr>
  </property>
  <property fmtid="{D5CDD505-2E9C-101B-9397-08002B2CF9AE}" pid="60" name="FSC#COOELAK@1.1001:FileRefBarCode">
    <vt:lpwstr>*2013-239263*</vt:lpwstr>
  </property>
  <property fmtid="{D5CDD505-2E9C-101B-9397-08002B2CF9AE}" pid="61" name="FSC#COOELAK@1.1001:ExternalRef">
    <vt:lpwstr/>
  </property>
  <property fmtid="{D5CDD505-2E9C-101B-9397-08002B2CF9AE}" pid="62" name="FSC#COOELAK@1.1001:IncomingNumber">
    <vt:lpwstr/>
  </property>
  <property fmtid="{D5CDD505-2E9C-101B-9397-08002B2CF9AE}" pid="63" name="FSC#COOELAK@1.1001:IncomingSubject">
    <vt:lpwstr/>
  </property>
  <property fmtid="{D5CDD505-2E9C-101B-9397-08002B2CF9AE}" pid="64" name="FSC#COOELAK@1.1001:ProcessResponsible">
    <vt:lpwstr/>
  </property>
  <property fmtid="{D5CDD505-2E9C-101B-9397-08002B2CF9AE}" pid="65" name="FSC#COOELAK@1.1001:ProcessResponsiblePhone">
    <vt:lpwstr/>
  </property>
  <property fmtid="{D5CDD505-2E9C-101B-9397-08002B2CF9AE}" pid="66" name="FSC#COOELAK@1.1001:ProcessResponsibleMail">
    <vt:lpwstr/>
  </property>
  <property fmtid="{D5CDD505-2E9C-101B-9397-08002B2CF9AE}" pid="67" name="FSC#COOELAK@1.1001:ProcessResponsibleFax">
    <vt:lpwstr/>
  </property>
  <property fmtid="{D5CDD505-2E9C-101B-9397-08002B2CF9AE}" pid="68" name="FSC#COOELAK@1.1001:ApproverFirstName">
    <vt:lpwstr/>
  </property>
  <property fmtid="{D5CDD505-2E9C-101B-9397-08002B2CF9AE}" pid="69" name="FSC#COOELAK@1.1001:ApproverSurName">
    <vt:lpwstr/>
  </property>
  <property fmtid="{D5CDD505-2E9C-101B-9397-08002B2CF9AE}" pid="70" name="FSC#COOELAK@1.1001:ApproverTitle">
    <vt:lpwstr/>
  </property>
  <property fmtid="{D5CDD505-2E9C-101B-9397-08002B2CF9AE}" pid="71" name="FSC#COOELAK@1.1001:ExternalDate">
    <vt:lpwstr/>
  </property>
  <property fmtid="{D5CDD505-2E9C-101B-9397-08002B2CF9AE}" pid="72" name="FSC#COOELAK@1.1001:SettlementApprovedAt">
    <vt:lpwstr/>
  </property>
  <property fmtid="{D5CDD505-2E9C-101B-9397-08002B2CF9AE}" pid="73" name="FSC#COOELAK@1.1001:BaseNumber">
    <vt:lpwstr/>
  </property>
  <property fmtid="{D5CDD505-2E9C-101B-9397-08002B2CF9AE}" pid="74" name="FSC#COOELAK@1.1001:CurrentUserRolePos">
    <vt:lpwstr>Bearbeiter/in</vt:lpwstr>
  </property>
  <property fmtid="{D5CDD505-2E9C-101B-9397-08002B2CF9AE}" pid="75" name="FSC#COOELAK@1.1001:CurrentUserEmail">
    <vt:lpwstr>christine.kaiser@ooe.gv.at</vt:lpwstr>
  </property>
  <property fmtid="{D5CDD505-2E9C-101B-9397-08002B2CF9AE}" pid="76" name="FSC#ELAKGOV@1.1001:PersonalSubjGender">
    <vt:lpwstr/>
  </property>
  <property fmtid="{D5CDD505-2E9C-101B-9397-08002B2CF9AE}" pid="77" name="FSC#ELAKGOV@1.1001:PersonalSubjFirstName">
    <vt:lpwstr/>
  </property>
  <property fmtid="{D5CDD505-2E9C-101B-9397-08002B2CF9AE}" pid="78" name="FSC#ELAKGOV@1.1001:PersonalSubjSurName">
    <vt:lpwstr/>
  </property>
  <property fmtid="{D5CDD505-2E9C-101B-9397-08002B2CF9AE}" pid="79" name="FSC#ELAKGOV@1.1001:PersonalSubjSalutation">
    <vt:lpwstr/>
  </property>
  <property fmtid="{D5CDD505-2E9C-101B-9397-08002B2CF9AE}" pid="80" name="FSC#ELAKGOV@1.1001:PersonalSubjAddress">
    <vt:lpwstr/>
  </property>
  <property fmtid="{D5CDD505-2E9C-101B-9397-08002B2CF9AE}" pid="81" name="FSC#ATSTATECFG@1.1001:Office">
    <vt:lpwstr/>
  </property>
  <property fmtid="{D5CDD505-2E9C-101B-9397-08002B2CF9AE}" pid="82" name="FSC#ATSTATECFG@1.1001:Agent">
    <vt:lpwstr>Christine Kaiser</vt:lpwstr>
  </property>
  <property fmtid="{D5CDD505-2E9C-101B-9397-08002B2CF9AE}" pid="83" name="FSC#ATSTATECFG@1.1001:AgentPhone">
    <vt:lpwstr>0732 772015128</vt:lpwstr>
  </property>
  <property fmtid="{D5CDD505-2E9C-101B-9397-08002B2CF9AE}" pid="84" name="FSC#ATSTATECFG@1.1001:DepartmentFax">
    <vt:lpwstr/>
  </property>
  <property fmtid="{D5CDD505-2E9C-101B-9397-08002B2CF9AE}" pid="85" name="FSC#ATSTATECFG@1.1001:DepartmentEMail">
    <vt:lpwstr/>
  </property>
  <property fmtid="{D5CDD505-2E9C-101B-9397-08002B2CF9AE}" pid="86" name="FSC#ATSTATECFG@1.1001:SubfileDate">
    <vt:lpwstr>02.02.2021</vt:lpwstr>
  </property>
  <property fmtid="{D5CDD505-2E9C-101B-9397-08002B2CF9AE}" pid="87" name="FSC#ATSTATECFG@1.1001:SubfileSubject">
    <vt:lpwstr>Test Amtsvortrag - neues Logo Land OÖ</vt:lpwstr>
  </property>
  <property fmtid="{D5CDD505-2E9C-101B-9397-08002B2CF9AE}" pid="88" name="FSC#ATSTATECFG@1.1001:DepartmentZipCode">
    <vt:lpwstr/>
  </property>
  <property fmtid="{D5CDD505-2E9C-101B-9397-08002B2CF9AE}" pid="89" name="FSC#ATSTATECFG@1.1001:DepartmentCountry">
    <vt:lpwstr/>
  </property>
  <property fmtid="{D5CDD505-2E9C-101B-9397-08002B2CF9AE}" pid="90" name="FSC#ATSTATECFG@1.1001:DepartmentCity">
    <vt:lpwstr/>
  </property>
  <property fmtid="{D5CDD505-2E9C-101B-9397-08002B2CF9AE}" pid="91" name="FSC#ATSTATECFG@1.1001:DepartmentStreet">
    <vt:lpwstr/>
  </property>
  <property fmtid="{D5CDD505-2E9C-101B-9397-08002B2CF9AE}" pid="92" name="FSC#ATSTATECFG@1.1001:DepartmentDVR">
    <vt:lpwstr/>
  </property>
  <property fmtid="{D5CDD505-2E9C-101B-9397-08002B2CF9AE}" pid="93" name="FSC#ATSTATECFG@1.1001:DepartmentUID">
    <vt:lpwstr/>
  </property>
  <property fmtid="{D5CDD505-2E9C-101B-9397-08002B2CF9AE}" pid="94" name="FSC#ATSTATECFG@1.1001:SubfileReference">
    <vt:lpwstr>2013-239263/319</vt:lpwstr>
  </property>
  <property fmtid="{D5CDD505-2E9C-101B-9397-08002B2CF9AE}" pid="95" name="FSC#ATSTATECFG@1.1001:Clause">
    <vt:lpwstr/>
  </property>
  <property fmtid="{D5CDD505-2E9C-101B-9397-08002B2CF9AE}" pid="96" name="FSC#ATSTATECFG@1.1001:ExternalFile">
    <vt:lpwstr>Bezug: </vt:lpwstr>
  </property>
  <property fmtid="{D5CDD505-2E9C-101B-9397-08002B2CF9AE}" pid="97" name="FSC#ATSTATECFG@1.1001:ApprovedSignature">
    <vt:lpwstr/>
  </property>
  <property fmtid="{D5CDD505-2E9C-101B-9397-08002B2CF9AE}" pid="98" name="Sys_IncludesSmileyDoc">
    <vt:lpwstr>NoDoc</vt:lpwstr>
  </property>
  <property fmtid="{D5CDD505-2E9C-101B-9397-08002B2CF9AE}" pid="99" name="FSC#OOEELVISLocal@2077.100:GStEmpfaenger">
    <vt:lpwstr>Empfaenger-Adresse</vt:lpwstr>
  </property>
  <property fmtid="{D5CDD505-2E9C-101B-9397-08002B2CF9AE}" pid="100" name="FSC#OOEELVISLocal@2077.100:FAIVorname">
    <vt:lpwstr>COO.2077.100.10.60040</vt:lpwstr>
  </property>
  <property fmtid="{D5CDD505-2E9C-101B-9397-08002B2CF9AE}" pid="101" name="FSC#OOEELVISLocal@2077.100:FAINachname">
    <vt:lpwstr/>
  </property>
  <property fmtid="{D5CDD505-2E9C-101B-9397-08002B2CF9AE}" pid="102" name="FSC#OOEELVISLocal@2077.100:FAIStrasse">
    <vt:lpwstr/>
  </property>
  <property fmtid="{D5CDD505-2E9C-101B-9397-08002B2CF9AE}" pid="103" name="FSC#OOEELVISLocal@2077.100:GStAbschriftsEmpfaenger">
    <vt:lpwstr/>
  </property>
  <property fmtid="{D5CDD505-2E9C-101B-9397-08002B2CF9AE}" pid="104" name="FSC#OOEELVISLocal@2077.100:FAIPLZ">
    <vt:lpwstr/>
  </property>
  <property fmtid="{D5CDD505-2E9C-101B-9397-08002B2CF9AE}" pid="105" name="FSC#OOEELVISLocal@2077.100:FAIStadt">
    <vt:lpwstr/>
  </property>
  <property fmtid="{D5CDD505-2E9C-101B-9397-08002B2CF9AE}" pid="106" name="FSC#OOEELVISLocal@2077.100:IPAGESCHL">
    <vt:lpwstr/>
  </property>
  <property fmtid="{D5CDD505-2E9C-101B-9397-08002B2CF9AE}" pid="107" name="FSC#OOEELVISLocal@2077.100:IPAANRNAME">
    <vt:lpwstr/>
  </property>
  <property fmtid="{D5CDD505-2E9C-101B-9397-08002B2CF9AE}" pid="108" name="FSC#OOEELVISLocal@2077.100:IPANAMZEIL">
    <vt:lpwstr/>
  </property>
  <property fmtid="{D5CDD505-2E9C-101B-9397-08002B2CF9AE}" pid="109" name="FSC#OOEELVISLocal@2077.100:IPASTR">
    <vt:lpwstr/>
  </property>
  <property fmtid="{D5CDD505-2E9C-101B-9397-08002B2CF9AE}" pid="110" name="FSC#OOEELVISLocal@2077.100:IPAWOHNORT">
    <vt:lpwstr/>
  </property>
  <property fmtid="{D5CDD505-2E9C-101B-9397-08002B2CF9AE}" pid="111" name="FSC#OOEELVISLocal@2077.100:IPAMUTVONDTX">
    <vt:lpwstr/>
  </property>
  <property fmtid="{D5CDD505-2E9C-101B-9397-08002B2CF9AE}" pid="112" name="FSC#OOEELVISLocal@2077.100:IPAMUTVOND1X">
    <vt:lpwstr/>
  </property>
  <property fmtid="{D5CDD505-2E9C-101B-9397-08002B2CF9AE}" pid="113" name="FSC#OOEELVISLocal@2077.100:IPADSTNRK">
    <vt:lpwstr/>
  </property>
  <property fmtid="{D5CDD505-2E9C-101B-9397-08002B2CF9AE}" pid="114" name="FSC#OOEELVISLocal@2077.100:IPADSTNRL">
    <vt:lpwstr/>
  </property>
  <property fmtid="{D5CDD505-2E9C-101B-9397-08002B2CF9AE}" pid="115" name="FSC#OOEELVISLocal@2077.100:IPAqryVQXA04APNR">
    <vt:lpwstr/>
  </property>
  <property fmtid="{D5CDD505-2E9C-101B-9397-08002B2CF9AE}" pid="116" name="FSC#OOEELVISLocal@2077.100:IPAPKTONR">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OOEPRECONFIG@15.1500:BRIEFKOPF">
    <vt:lpwstr>COO.2077.100.9.46030</vt:lpwstr>
  </property>
  <property fmtid="{D5CDD505-2E9C-101B-9397-08002B2CF9AE}" pid="125" name="FSC#OOEELVISLocal@2077.100:LeeresDocProperty">
    <vt:lpwstr/>
  </property>
  <property fmtid="{D5CDD505-2E9C-101B-9397-08002B2CF9AE}" pid="126" name="FSC#OOEPRECONFIG@15.1500:SmileyTemplatePath">
    <vt:lpwstr>landesweit-cd-neu</vt:lpwstr>
  </property>
  <property fmtid="{D5CDD505-2E9C-101B-9397-08002B2CF9AE}" pid="127" name="FSC#OOELocal@2077.100:ApprovedAt">
    <vt:lpwstr/>
  </property>
  <property fmtid="{D5CDD505-2E9C-101B-9397-08002B2CF9AE}" pid="128" name="FSC#OOEPRECONFIG@15.1500:Recipients">
    <vt:lpwstr/>
  </property>
  <property fmtid="{D5CDD505-2E9C-101B-9397-08002B2CF9AE}" pid="129" name="FSC#OOEPRECONFIG@15.1500:ReferenceAkt">
    <vt:lpwstr>WI-2013-239263</vt:lpwstr>
  </property>
  <property fmtid="{D5CDD505-2E9C-101B-9397-08002B2CF9AE}" pid="130" name="FSC#OOELocal@2077.100:GstTerms">
    <vt:lpwstr/>
  </property>
  <property fmtid="{D5CDD505-2E9C-101B-9397-08002B2CF9AE}" pid="131" name="FSC#OOEELVISLocal@2077.100:DokIsNotRS">
    <vt:lpwstr>Nein</vt:lpwstr>
  </property>
  <property fmtid="{D5CDD505-2E9C-101B-9397-08002B2CF9AE}" pid="132" name="FSC#OOELocal@2077.100:CaseFileSubject">
    <vt:lpwstr>Musterakt Übungsakt allgemein</vt:lpwstr>
  </property>
  <property fmtid="{D5CDD505-2E9C-101B-9397-08002B2CF9AE}" pid="133" name="FSC#OOEPRECONFIG@15.1500:IsWord">
    <vt:lpwstr>Ja</vt:lpwstr>
  </property>
  <property fmtid="{D5CDD505-2E9C-101B-9397-08002B2CF9AE}" pid="134" name="FSC#OOEELVISLocal@2077.100:IsMagistrat">
    <vt:lpwstr>Nein</vt:lpwstr>
  </property>
  <property fmtid="{D5CDD505-2E9C-101B-9397-08002B2CF9AE}" pid="135" name="FSC#ATPRECONFIG@1.1001:ChargePreview">
    <vt:lpwstr/>
  </property>
  <property fmtid="{D5CDD505-2E9C-101B-9397-08002B2CF9AE}" pid="136" name="FSC#FSCFOLIO@1.1001:docpropproject">
    <vt:lpwstr/>
  </property>
  <property fmtid="{D5CDD505-2E9C-101B-9397-08002B2CF9AE}" pid="137" name="FSC#ELVISPRECONFIG@103.3800:GstNotes">
    <vt:lpwstr/>
  </property>
  <property fmtid="{D5CDD505-2E9C-101B-9397-08002B2CF9AE}" pid="138" name="FSC#ELVISPRECONFIG@103.3800:GstAttachments">
    <vt:lpwstr/>
  </property>
  <property fmtid="{D5CDD505-2E9C-101B-9397-08002B2CF9AE}" pid="139" name="FSC#OOELocal@2077.100:GStAbschriftsEmpfaenger">
    <vt:lpwstr/>
  </property>
  <property fmtid="{D5CDD505-2E9C-101B-9397-08002B2CF9AE}" pid="140" name="FSC#OOELocal@2077.100:references">
    <vt:lpwstr/>
  </property>
  <property fmtid="{D5CDD505-2E9C-101B-9397-08002B2CF9AE}" pid="141" name="FSC#COOELAK@1.1001:ObjectAddressees">
    <vt:lpwstr/>
  </property>
  <property fmtid="{D5CDD505-2E9C-101B-9397-08002B2CF9AE}" pid="142" name="FSC#ELVISPRECONFIG@103.3800:SubjectAreaFileResponsibleName">
    <vt:lpwstr>Christine Kaiser</vt:lpwstr>
  </property>
  <property fmtid="{D5CDD505-2E9C-101B-9397-08002B2CF9AE}" pid="143" name="FSC#ELVISPRECONFIG@103.3800:SubjectAreaFileResponsiblePhone">
    <vt:lpwstr>15128</vt:lpwstr>
  </property>
  <property fmtid="{D5CDD505-2E9C-101B-9397-08002B2CF9AE}" pid="144" name="FSC#ELVISPRECONFIG@103.3800:SubjectAreaFileResponsibleShort">
    <vt:lpwstr>Kai</vt:lpwstr>
  </property>
  <property fmtid="{D5CDD505-2E9C-101B-9397-08002B2CF9AE}" pid="145" name="FSC#ELVISPRECONFIG@103.3800:OUWebsite">
    <vt:lpwstr>www.land-oberoesterreich.gv.at</vt:lpwstr>
  </property>
  <property fmtid="{D5CDD505-2E9C-101B-9397-08002B2CF9AE}" pid="146" name="FSC#ELVISPRECONFIG@103.3800:GstApprovedByAltFormat">
    <vt:lpwstr/>
  </property>
  <property fmtid="{D5CDD505-2E9C-101B-9397-08002B2CF9AE}" pid="147" name="FSC#ELVISPRECONFIG@103.3800:GstResponsibleAltFormat">
    <vt:lpwstr>Kaiser</vt:lpwstr>
  </property>
  <property fmtid="{D5CDD505-2E9C-101B-9397-08002B2CF9AE}" pid="148" name="FSC#ELVISPRECONFIG@103.3800:SubjectAreaFileResponsibleAltFormat">
    <vt:lpwstr>Kaiser</vt:lpwstr>
  </property>
  <property fmtid="{D5CDD505-2E9C-101B-9397-08002B2CF9AE}" pid="149" name="FSC#ELVISPRECONFIG@103.3800:GstApprovedByGender">
    <vt:lpwstr/>
  </property>
  <property fmtid="{D5CDD505-2E9C-101B-9397-08002B2CF9AE}" pid="150" name="FSC#ELVISPRECONFIG@103.3800:GstResponsibleGender">
    <vt:lpwstr/>
  </property>
  <property fmtid="{D5CDD505-2E9C-101B-9397-08002B2CF9AE}" pid="151" name="FSC#ELVISPRECONFIG@103.3800:SubjectAreaFileResponsibleGender">
    <vt:lpwstr/>
  </property>
  <property fmtid="{D5CDD505-2E9C-101B-9397-08002B2CF9AE}" pid="152" name="FSC#ELVISPRECONFIG@103.3800:SubjectAreaFilePrevFiles">
    <vt:lpwstr/>
  </property>
  <property fmtid="{D5CDD505-2E9C-101B-9397-08002B2CF9AE}" pid="153" name="FSC#ELVISPRECONFIG@103.3800:SubjectAreaFileNextFiles">
    <vt:lpwstr/>
  </property>
  <property fmtid="{D5CDD505-2E9C-101B-9397-08002B2CF9AE}" pid="154" name="FSC#ELVISPRECONFIG@103.3800:SubjectAreaFileRelatedFiles">
    <vt:lpwstr/>
  </property>
  <property fmtid="{D5CDD505-2E9C-101B-9397-08002B2CF9AE}" pid="155" name="FSC#ELVISPRECONFIG@103.3800:LastCoSignBy">
    <vt:lpwstr/>
  </property>
  <property fmtid="{D5CDD505-2E9C-101B-9397-08002B2CF9AE}" pid="156" name="FSC#ELVISPRECONFIG@103.3800:LastCoSignByAltFormat">
    <vt:lpwstr/>
  </property>
  <property fmtid="{D5CDD505-2E9C-101B-9397-08002B2CF9AE}" pid="157" name="FSC#ELVISPRECONFIG@103.3800:RecipientsAltFormat">
    <vt:lpwstr/>
  </property>
  <property fmtid="{D5CDD505-2E9C-101B-9397-08002B2CF9AE}" pid="158" name="FSC#ELVISPRECONFIG@103.3800:CopyRecipientsAltFormat">
    <vt:lpwstr/>
  </property>
  <property fmtid="{D5CDD505-2E9C-101B-9397-08002B2CF9AE}" pid="159" name="FSC#ELVISPRECONFIG@103.3800:LastCoSignByGender">
    <vt:lpwstr/>
  </property>
  <property fmtid="{D5CDD505-2E9C-101B-9397-08002B2CF9AE}" pid="160" name="FSC#ELVISPRECONFIG@103.3800:GstApprovedByIsJudge">
    <vt:lpwstr>false</vt:lpwstr>
  </property>
  <property fmtid="{D5CDD505-2E9C-101B-9397-08002B2CF9AE}" pid="161" name="FSC#ELVISPRECONFIG@103.3800:IsMailmerge">
    <vt:lpwstr>true</vt:lpwstr>
  </property>
  <property fmtid="{D5CDD505-2E9C-101B-9397-08002B2CF9AE}" pid="162" name="FSC#COOELAK@1.1001:replyreference">
    <vt:lpwstr/>
  </property>
</Properties>
</file>